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Ind w:w="8" w:type="dxa"/>
        <w:tblLayout w:type="fixed"/>
        <w:tblCellMar>
          <w:left w:w="0" w:type="dxa"/>
          <w:right w:w="0" w:type="dxa"/>
        </w:tblCellMar>
        <w:tblLook w:val="0000" w:firstRow="0" w:lastRow="0" w:firstColumn="0" w:lastColumn="0" w:noHBand="0" w:noVBand="0"/>
      </w:tblPr>
      <w:tblGrid>
        <w:gridCol w:w="4954"/>
        <w:gridCol w:w="438"/>
        <w:gridCol w:w="412"/>
        <w:gridCol w:w="717"/>
        <w:gridCol w:w="232"/>
        <w:gridCol w:w="1789"/>
        <w:gridCol w:w="806"/>
      </w:tblGrid>
      <w:tr w:rsidR="008B4FB9" w:rsidRPr="00C91B5E" w14:paraId="79FDA568" w14:textId="77777777" w:rsidTr="008B4FB9">
        <w:trPr>
          <w:cantSplit/>
          <w:trHeight w:hRule="exact" w:val="360"/>
        </w:trPr>
        <w:tc>
          <w:tcPr>
            <w:tcW w:w="4954" w:type="dxa"/>
            <w:vMerge w:val="restart"/>
            <w:tcBorders>
              <w:top w:val="single" w:sz="4" w:space="0" w:color="auto"/>
            </w:tcBorders>
          </w:tcPr>
          <w:p w14:paraId="4682FF3A" w14:textId="10743450" w:rsidR="008B4FB9" w:rsidRPr="00C91B5E" w:rsidRDefault="008B4FB9" w:rsidP="008B4FB9">
            <w:pPr>
              <w:pStyle w:val="A-GuidedBold"/>
              <w:spacing w:before="0" w:after="0"/>
              <w:ind w:left="720" w:hanging="720"/>
              <w:rPr>
                <w:sz w:val="24"/>
                <w:szCs w:val="24"/>
              </w:rPr>
            </w:pPr>
            <w:bookmarkStart w:id="0" w:name="_Toc407025738"/>
            <w:r>
              <w:rPr>
                <w:noProof/>
                <w:sz w:val="24"/>
                <w:szCs w:val="24"/>
                <w:lang w:val="en-US" w:eastAsia="zh-CN"/>
              </w:rPr>
              <w:drawing>
                <wp:inline distT="0" distB="0" distL="0" distR="0" wp14:anchorId="6B9FB454" wp14:editId="1BEBB104">
                  <wp:extent cx="3126799" cy="7353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3631" r="939" b="73226"/>
                          <a:stretch/>
                        </pic:blipFill>
                        <pic:spPr bwMode="auto">
                          <a:xfrm>
                            <a:off x="0" y="0"/>
                            <a:ext cx="3184364" cy="7488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gridSpan w:val="6"/>
            <w:tcBorders>
              <w:top w:val="single" w:sz="4" w:space="0" w:color="auto"/>
            </w:tcBorders>
          </w:tcPr>
          <w:p w14:paraId="165EC033" w14:textId="7824D12F" w:rsidR="008B4FB9" w:rsidRPr="00C91B5E" w:rsidRDefault="008B4FB9" w:rsidP="00512AAA">
            <w:pPr>
              <w:pStyle w:val="A-GuidedBold"/>
              <w:spacing w:before="0" w:after="0"/>
              <w:rPr>
                <w:sz w:val="24"/>
                <w:szCs w:val="24"/>
              </w:rPr>
            </w:pPr>
            <w:r>
              <w:rPr>
                <w:sz w:val="24"/>
                <w:szCs w:val="24"/>
              </w:rPr>
              <w:t xml:space="preserve">Statistical </w:t>
            </w:r>
            <w:r w:rsidRPr="00C91B5E">
              <w:rPr>
                <w:sz w:val="24"/>
                <w:szCs w:val="24"/>
              </w:rPr>
              <w:t>Analysis Plan</w:t>
            </w:r>
          </w:p>
          <w:p w14:paraId="2A863721" w14:textId="10DA00D6" w:rsidR="008B4FB9" w:rsidRPr="00C91B5E" w:rsidRDefault="008B4FB9" w:rsidP="00512AAA">
            <w:pPr>
              <w:pStyle w:val="A-GuidedBold"/>
              <w:spacing w:before="0" w:after="0"/>
              <w:rPr>
                <w:sz w:val="24"/>
                <w:szCs w:val="24"/>
              </w:rPr>
            </w:pPr>
          </w:p>
        </w:tc>
      </w:tr>
      <w:tr w:rsidR="008B4FB9" w:rsidRPr="00C91B5E" w14:paraId="3A854D88" w14:textId="77777777" w:rsidTr="00512AAA">
        <w:trPr>
          <w:cantSplit/>
          <w:trHeight w:hRule="exact" w:val="360"/>
        </w:trPr>
        <w:tc>
          <w:tcPr>
            <w:tcW w:w="4954" w:type="dxa"/>
            <w:vMerge/>
          </w:tcPr>
          <w:p w14:paraId="53FD4A58" w14:textId="77777777" w:rsidR="008B4FB9" w:rsidRPr="00C91B5E" w:rsidRDefault="008B4FB9" w:rsidP="00512AAA">
            <w:pPr>
              <w:pStyle w:val="A-Guided"/>
              <w:spacing w:before="0"/>
              <w:rPr>
                <w:sz w:val="24"/>
                <w:szCs w:val="24"/>
              </w:rPr>
            </w:pPr>
          </w:p>
        </w:tc>
        <w:tc>
          <w:tcPr>
            <w:tcW w:w="1567" w:type="dxa"/>
            <w:gridSpan w:val="3"/>
          </w:tcPr>
          <w:p w14:paraId="3719F134" w14:textId="77777777" w:rsidR="008B4FB9" w:rsidRPr="00C91B5E" w:rsidRDefault="008B4FB9" w:rsidP="00512AAA">
            <w:pPr>
              <w:pStyle w:val="A-Guided"/>
              <w:spacing w:before="0"/>
              <w:rPr>
                <w:sz w:val="24"/>
                <w:szCs w:val="24"/>
              </w:rPr>
            </w:pPr>
            <w:r w:rsidRPr="00C91B5E">
              <w:rPr>
                <w:sz w:val="24"/>
                <w:szCs w:val="24"/>
              </w:rPr>
              <w:t>Date</w:t>
            </w:r>
          </w:p>
        </w:tc>
        <w:tc>
          <w:tcPr>
            <w:tcW w:w="2827" w:type="dxa"/>
            <w:gridSpan w:val="3"/>
          </w:tcPr>
          <w:p w14:paraId="39B26EAA" w14:textId="799EEDC6" w:rsidR="008B4FB9" w:rsidRPr="00C91B5E" w:rsidRDefault="00BE4622" w:rsidP="00512AAA">
            <w:pPr>
              <w:pStyle w:val="Z-Date"/>
            </w:pPr>
            <w:r>
              <w:t>30</w:t>
            </w:r>
            <w:r w:rsidR="008B4FB9">
              <w:t>/</w:t>
            </w:r>
            <w:r w:rsidR="00D3739F">
              <w:t>05</w:t>
            </w:r>
            <w:r w:rsidR="008B4FB9">
              <w:t>/</w:t>
            </w:r>
            <w:r w:rsidR="00D3739F">
              <w:t>2022</w:t>
            </w:r>
          </w:p>
          <w:p w14:paraId="417F91F6" w14:textId="77777777" w:rsidR="008B4FB9" w:rsidRPr="00C91B5E" w:rsidRDefault="008B4FB9" w:rsidP="00512AAA">
            <w:pPr>
              <w:pStyle w:val="Z-Date"/>
            </w:pPr>
          </w:p>
          <w:p w14:paraId="79472C8E" w14:textId="0D4C41A8" w:rsidR="008B4FB9" w:rsidRPr="00C91B5E" w:rsidRDefault="008B4FB9" w:rsidP="00512AAA">
            <w:pPr>
              <w:pStyle w:val="Z-Date"/>
            </w:pPr>
          </w:p>
        </w:tc>
      </w:tr>
      <w:tr w:rsidR="008B4FB9" w:rsidRPr="00C91B5E" w14:paraId="2FD7FF14" w14:textId="77777777" w:rsidTr="004E4591">
        <w:trPr>
          <w:cantSplit/>
          <w:trHeight w:hRule="exact" w:val="3384"/>
        </w:trPr>
        <w:tc>
          <w:tcPr>
            <w:tcW w:w="4954" w:type="dxa"/>
            <w:vMerge/>
          </w:tcPr>
          <w:p w14:paraId="17AEBF92" w14:textId="77777777" w:rsidR="008B4FB9" w:rsidRPr="00C91B5E" w:rsidRDefault="008B4FB9" w:rsidP="00512AAA">
            <w:pPr>
              <w:pStyle w:val="A-Guided"/>
              <w:spacing w:before="0"/>
              <w:rPr>
                <w:sz w:val="24"/>
                <w:szCs w:val="24"/>
              </w:rPr>
            </w:pPr>
          </w:p>
        </w:tc>
        <w:tc>
          <w:tcPr>
            <w:tcW w:w="1567" w:type="dxa"/>
            <w:gridSpan w:val="3"/>
          </w:tcPr>
          <w:p w14:paraId="25F7F7D1" w14:textId="442C6E1F" w:rsidR="008B4FB9" w:rsidRPr="00C91B5E" w:rsidRDefault="008B4FB9" w:rsidP="00512AAA">
            <w:pPr>
              <w:pStyle w:val="A-Guided"/>
              <w:spacing w:before="0"/>
              <w:rPr>
                <w:sz w:val="24"/>
                <w:szCs w:val="24"/>
              </w:rPr>
            </w:pPr>
            <w:r w:rsidRPr="00C91B5E">
              <w:rPr>
                <w:sz w:val="24"/>
                <w:szCs w:val="24"/>
              </w:rPr>
              <w:t>Authors</w:t>
            </w:r>
          </w:p>
        </w:tc>
        <w:tc>
          <w:tcPr>
            <w:tcW w:w="2827" w:type="dxa"/>
            <w:gridSpan w:val="3"/>
          </w:tcPr>
          <w:p w14:paraId="341BFA8E" w14:textId="38D0C2CF" w:rsidR="008B4FB9" w:rsidRDefault="00E17B0D" w:rsidP="00022DD6">
            <w:pPr>
              <w:pStyle w:val="Z-Date"/>
              <w:numPr>
                <w:ilvl w:val="0"/>
                <w:numId w:val="4"/>
              </w:numPr>
              <w:ind w:left="309" w:hanging="309"/>
            </w:pPr>
            <w:r>
              <w:t>LI, Xue</w:t>
            </w:r>
          </w:p>
          <w:p w14:paraId="4CF33455" w14:textId="4900B4FA" w:rsidR="008B4FB9" w:rsidRDefault="00E17B0D" w:rsidP="00022DD6">
            <w:pPr>
              <w:pStyle w:val="Z-Date"/>
              <w:numPr>
                <w:ilvl w:val="0"/>
                <w:numId w:val="4"/>
              </w:numPr>
              <w:ind w:left="309" w:hanging="309"/>
            </w:pPr>
            <w:r>
              <w:t>TONG, Xinning</w:t>
            </w:r>
          </w:p>
          <w:p w14:paraId="292B79BF" w14:textId="7C31527F" w:rsidR="008B4FB9" w:rsidRDefault="00E17B0D" w:rsidP="00022DD6">
            <w:pPr>
              <w:pStyle w:val="Z-Date"/>
              <w:numPr>
                <w:ilvl w:val="0"/>
                <w:numId w:val="4"/>
              </w:numPr>
              <w:ind w:left="309" w:hanging="309"/>
            </w:pPr>
            <w:r>
              <w:t>YEUNG, Winnie W.Y.</w:t>
            </w:r>
          </w:p>
          <w:p w14:paraId="03EA5833" w14:textId="49373CE5" w:rsidR="008B4FB9" w:rsidRDefault="00E17B0D" w:rsidP="00022DD6">
            <w:pPr>
              <w:pStyle w:val="Z-Date"/>
              <w:numPr>
                <w:ilvl w:val="0"/>
                <w:numId w:val="4"/>
              </w:numPr>
              <w:ind w:left="309" w:hanging="309"/>
            </w:pPr>
            <w:r>
              <w:t>PENG, Kuan</w:t>
            </w:r>
          </w:p>
          <w:p w14:paraId="06A1A7E2" w14:textId="77777777" w:rsidR="008B4FB9" w:rsidRDefault="00E17B0D" w:rsidP="00022DD6">
            <w:pPr>
              <w:pStyle w:val="Z-Date"/>
              <w:numPr>
                <w:ilvl w:val="0"/>
                <w:numId w:val="4"/>
              </w:numPr>
              <w:ind w:left="309" w:hanging="309"/>
            </w:pPr>
            <w:r>
              <w:t>YUM, Samson H.H.</w:t>
            </w:r>
          </w:p>
          <w:p w14:paraId="70DD03EA" w14:textId="1A768641" w:rsidR="00E17B0D" w:rsidRDefault="00E17B0D" w:rsidP="004E4591">
            <w:pPr>
              <w:pStyle w:val="Z-Date"/>
            </w:pPr>
            <w:r w:rsidRPr="00E17B0D">
              <w:t>6.</w:t>
            </w:r>
            <w:r>
              <w:t xml:space="preserve">  CHUI, Celine S.L.</w:t>
            </w:r>
          </w:p>
          <w:p w14:paraId="05E4BBF1" w14:textId="50092036" w:rsidR="00E17B0D" w:rsidRDefault="00E17B0D" w:rsidP="00E17B0D">
            <w:pPr>
              <w:pStyle w:val="Z-Date"/>
            </w:pPr>
            <w:r>
              <w:t>8.  LAI, Francisco T.T.</w:t>
            </w:r>
          </w:p>
          <w:p w14:paraId="10161825" w14:textId="0925A517" w:rsidR="00E17B0D" w:rsidRDefault="00E17B0D" w:rsidP="00E17B0D">
            <w:pPr>
              <w:pStyle w:val="Z-Date"/>
            </w:pPr>
            <w:r>
              <w:t>9.  WAN, Eric Y.F.</w:t>
            </w:r>
          </w:p>
          <w:p w14:paraId="3F3D7DC2" w14:textId="043B254C" w:rsidR="00E17B0D" w:rsidRDefault="00E17B0D" w:rsidP="00E17B0D">
            <w:pPr>
              <w:pStyle w:val="Z-Date"/>
            </w:pPr>
            <w:r>
              <w:t>10.WONG, Carlos K.H.</w:t>
            </w:r>
          </w:p>
          <w:p w14:paraId="099842CC" w14:textId="6C128217" w:rsidR="00E17B0D" w:rsidRDefault="00E17B0D" w:rsidP="00E17B0D">
            <w:pPr>
              <w:pStyle w:val="Z-Date"/>
            </w:pPr>
            <w:r>
              <w:t>11.CHAN, Esther W.Y.</w:t>
            </w:r>
          </w:p>
          <w:p w14:paraId="0DE39CF8" w14:textId="1D159003" w:rsidR="00E17B0D" w:rsidRDefault="00E17B0D" w:rsidP="00E17B0D">
            <w:pPr>
              <w:pStyle w:val="Z-Date"/>
            </w:pPr>
            <w:r>
              <w:t>12.LAU, Chak Sing</w:t>
            </w:r>
          </w:p>
          <w:p w14:paraId="34EAD41C" w14:textId="5F428D0B" w:rsidR="00E17B0D" w:rsidRPr="00C91B5E" w:rsidRDefault="00E17B0D" w:rsidP="00E17B0D">
            <w:pPr>
              <w:pStyle w:val="Z-Date"/>
            </w:pPr>
            <w:r>
              <w:t>13.WONG, Ian C.K.</w:t>
            </w:r>
          </w:p>
        </w:tc>
      </w:tr>
      <w:tr w:rsidR="00110F03" w:rsidRPr="00C91B5E" w14:paraId="34A09AC9" w14:textId="77777777" w:rsidTr="005F24B7">
        <w:trPr>
          <w:cantSplit/>
          <w:trHeight w:hRule="exact" w:val="360"/>
        </w:trPr>
        <w:tc>
          <w:tcPr>
            <w:tcW w:w="4954" w:type="dxa"/>
          </w:tcPr>
          <w:p w14:paraId="26FC1D52" w14:textId="77777777" w:rsidR="00110F03" w:rsidRPr="00C91B5E" w:rsidRDefault="00110F03" w:rsidP="003039F3">
            <w:pPr>
              <w:pStyle w:val="A-Guided"/>
              <w:rPr>
                <w:sz w:val="24"/>
                <w:szCs w:val="24"/>
              </w:rPr>
            </w:pPr>
          </w:p>
        </w:tc>
        <w:tc>
          <w:tcPr>
            <w:tcW w:w="1567" w:type="dxa"/>
            <w:gridSpan w:val="3"/>
            <w:tcBorders>
              <w:top w:val="single" w:sz="4" w:space="0" w:color="auto"/>
            </w:tcBorders>
          </w:tcPr>
          <w:p w14:paraId="30FD8E22" w14:textId="77777777" w:rsidR="00110F03" w:rsidRPr="00C91B5E" w:rsidRDefault="00110F03" w:rsidP="003039F3">
            <w:pPr>
              <w:pStyle w:val="A-Guided"/>
              <w:rPr>
                <w:sz w:val="24"/>
                <w:szCs w:val="24"/>
              </w:rPr>
            </w:pPr>
          </w:p>
        </w:tc>
        <w:tc>
          <w:tcPr>
            <w:tcW w:w="2827" w:type="dxa"/>
            <w:gridSpan w:val="3"/>
            <w:tcBorders>
              <w:top w:val="single" w:sz="4" w:space="0" w:color="auto"/>
            </w:tcBorders>
            <w:vAlign w:val="center"/>
          </w:tcPr>
          <w:p w14:paraId="0A4282CD" w14:textId="77777777" w:rsidR="00110F03" w:rsidRPr="00C91B5E" w:rsidRDefault="00110F03" w:rsidP="003039F3">
            <w:pPr>
              <w:rPr>
                <w:szCs w:val="24"/>
              </w:rPr>
            </w:pPr>
          </w:p>
        </w:tc>
      </w:tr>
      <w:tr w:rsidR="00110F03" w:rsidRPr="00C91B5E" w14:paraId="5E83351A" w14:textId="77777777" w:rsidTr="005F24B7">
        <w:trPr>
          <w:cantSplit/>
          <w:trHeight w:hRule="exact" w:val="360"/>
        </w:trPr>
        <w:tc>
          <w:tcPr>
            <w:tcW w:w="4954" w:type="dxa"/>
          </w:tcPr>
          <w:p w14:paraId="105EE039" w14:textId="77777777" w:rsidR="00110F03" w:rsidRPr="00C91B5E" w:rsidRDefault="00110F03" w:rsidP="003039F3">
            <w:pPr>
              <w:pStyle w:val="A-Guided"/>
              <w:rPr>
                <w:sz w:val="24"/>
                <w:szCs w:val="24"/>
              </w:rPr>
            </w:pPr>
          </w:p>
        </w:tc>
        <w:tc>
          <w:tcPr>
            <w:tcW w:w="1567" w:type="dxa"/>
            <w:gridSpan w:val="3"/>
          </w:tcPr>
          <w:p w14:paraId="22CC9DF6" w14:textId="77777777" w:rsidR="00110F03" w:rsidRPr="00C91B5E" w:rsidRDefault="00110F03" w:rsidP="003039F3">
            <w:pPr>
              <w:pStyle w:val="A-Guided"/>
              <w:rPr>
                <w:sz w:val="24"/>
                <w:szCs w:val="24"/>
              </w:rPr>
            </w:pPr>
          </w:p>
        </w:tc>
        <w:tc>
          <w:tcPr>
            <w:tcW w:w="2827" w:type="dxa"/>
            <w:gridSpan w:val="3"/>
            <w:vAlign w:val="center"/>
          </w:tcPr>
          <w:p w14:paraId="1ED4A323" w14:textId="77777777" w:rsidR="00110F03" w:rsidRPr="00C91B5E" w:rsidRDefault="00110F03" w:rsidP="003039F3">
            <w:pPr>
              <w:rPr>
                <w:szCs w:val="24"/>
              </w:rPr>
            </w:pPr>
          </w:p>
        </w:tc>
      </w:tr>
      <w:tr w:rsidR="00110F03" w:rsidRPr="00C91B5E" w14:paraId="03816A60" w14:textId="77777777" w:rsidTr="005F24B7">
        <w:trPr>
          <w:cantSplit/>
          <w:trHeight w:hRule="exact" w:val="360"/>
        </w:trPr>
        <w:tc>
          <w:tcPr>
            <w:tcW w:w="4954" w:type="dxa"/>
          </w:tcPr>
          <w:p w14:paraId="6A9919E8" w14:textId="77777777" w:rsidR="00110F03" w:rsidRPr="00C91B5E" w:rsidRDefault="00110F03" w:rsidP="003039F3">
            <w:pPr>
              <w:pStyle w:val="A-Guided"/>
              <w:rPr>
                <w:sz w:val="24"/>
                <w:szCs w:val="24"/>
              </w:rPr>
            </w:pPr>
          </w:p>
        </w:tc>
        <w:tc>
          <w:tcPr>
            <w:tcW w:w="1567" w:type="dxa"/>
            <w:gridSpan w:val="3"/>
          </w:tcPr>
          <w:p w14:paraId="0E83D5F7" w14:textId="77777777" w:rsidR="00110F03" w:rsidRPr="00C91B5E" w:rsidRDefault="00110F03" w:rsidP="003039F3">
            <w:pPr>
              <w:pStyle w:val="A-Guided"/>
              <w:rPr>
                <w:sz w:val="24"/>
                <w:szCs w:val="24"/>
              </w:rPr>
            </w:pPr>
          </w:p>
        </w:tc>
        <w:tc>
          <w:tcPr>
            <w:tcW w:w="2827" w:type="dxa"/>
            <w:gridSpan w:val="3"/>
            <w:vAlign w:val="center"/>
          </w:tcPr>
          <w:p w14:paraId="72B421CB" w14:textId="77777777" w:rsidR="00110F03" w:rsidRPr="00C91B5E" w:rsidRDefault="00110F03" w:rsidP="003039F3">
            <w:pPr>
              <w:rPr>
                <w:szCs w:val="24"/>
              </w:rPr>
            </w:pPr>
          </w:p>
        </w:tc>
      </w:tr>
      <w:tr w:rsidR="00110F03" w:rsidRPr="00C91B5E" w14:paraId="729D5E80" w14:textId="77777777" w:rsidTr="005F24B7">
        <w:trPr>
          <w:cantSplit/>
          <w:trHeight w:hRule="exact" w:val="360"/>
        </w:trPr>
        <w:tc>
          <w:tcPr>
            <w:tcW w:w="4954" w:type="dxa"/>
          </w:tcPr>
          <w:p w14:paraId="16DAA1A5" w14:textId="77777777" w:rsidR="00110F03" w:rsidRPr="00C91B5E" w:rsidRDefault="00110F03" w:rsidP="003039F3">
            <w:pPr>
              <w:pStyle w:val="A-Guided"/>
              <w:rPr>
                <w:sz w:val="24"/>
                <w:szCs w:val="24"/>
              </w:rPr>
            </w:pPr>
          </w:p>
        </w:tc>
        <w:tc>
          <w:tcPr>
            <w:tcW w:w="1567" w:type="dxa"/>
            <w:gridSpan w:val="3"/>
          </w:tcPr>
          <w:p w14:paraId="5C77F654" w14:textId="77777777" w:rsidR="00110F03" w:rsidRPr="00C91B5E" w:rsidRDefault="00110F03" w:rsidP="003039F3">
            <w:pPr>
              <w:pStyle w:val="A-Guided"/>
              <w:rPr>
                <w:sz w:val="24"/>
                <w:szCs w:val="24"/>
              </w:rPr>
            </w:pPr>
          </w:p>
        </w:tc>
        <w:tc>
          <w:tcPr>
            <w:tcW w:w="2827" w:type="dxa"/>
            <w:gridSpan w:val="3"/>
            <w:vAlign w:val="center"/>
          </w:tcPr>
          <w:p w14:paraId="0131E7FC" w14:textId="77777777" w:rsidR="00110F03" w:rsidRPr="00C91B5E" w:rsidRDefault="00110F03" w:rsidP="003039F3">
            <w:pPr>
              <w:rPr>
                <w:szCs w:val="24"/>
              </w:rPr>
            </w:pPr>
          </w:p>
        </w:tc>
      </w:tr>
      <w:tr w:rsidR="00110F03" w:rsidRPr="00C91B5E" w14:paraId="44BEB421" w14:textId="77777777" w:rsidTr="005F24B7">
        <w:trPr>
          <w:cantSplit/>
        </w:trPr>
        <w:tc>
          <w:tcPr>
            <w:tcW w:w="9348" w:type="dxa"/>
            <w:gridSpan w:val="7"/>
          </w:tcPr>
          <w:tbl>
            <w:tblPr>
              <w:tblW w:w="9093" w:type="dxa"/>
              <w:tblInd w:w="8" w:type="dxa"/>
              <w:tblLayout w:type="fixed"/>
              <w:tblCellMar>
                <w:left w:w="0" w:type="dxa"/>
                <w:right w:w="0" w:type="dxa"/>
              </w:tblCellMar>
              <w:tblLook w:val="0000" w:firstRow="0" w:lastRow="0" w:firstColumn="0" w:lastColumn="0" w:noHBand="0" w:noVBand="0"/>
            </w:tblPr>
            <w:tblGrid>
              <w:gridCol w:w="9093"/>
            </w:tblGrid>
            <w:tr w:rsidR="005F5F7E" w:rsidRPr="00C91B5E" w14:paraId="5C87A53B" w14:textId="77777777" w:rsidTr="00316801">
              <w:trPr>
                <w:cantSplit/>
              </w:trPr>
              <w:tc>
                <w:tcPr>
                  <w:tcW w:w="9093" w:type="dxa"/>
                  <w:tcBorders>
                    <w:top w:val="single" w:sz="24" w:space="0" w:color="auto"/>
                  </w:tcBorders>
                </w:tcPr>
                <w:p w14:paraId="678E6362" w14:textId="7ADB9E2D" w:rsidR="005F5F7E" w:rsidRPr="00C91B5E" w:rsidRDefault="00512AAA" w:rsidP="002E16CC">
                  <w:pPr>
                    <w:pStyle w:val="A-Guided"/>
                    <w:rPr>
                      <w:b/>
                      <w:sz w:val="24"/>
                      <w:szCs w:val="24"/>
                      <w:lang w:val="en-US"/>
                    </w:rPr>
                  </w:pPr>
                  <w:r>
                    <w:rPr>
                      <w:b/>
                      <w:bCs/>
                      <w:sz w:val="24"/>
                      <w:szCs w:val="24"/>
                      <w:lang w:val="en-US"/>
                    </w:rPr>
                    <w:t>Title of Proposed Research (with subtitle specifying the design, e.g., case-control)</w:t>
                  </w:r>
                </w:p>
              </w:tc>
            </w:tr>
            <w:tr w:rsidR="005F5F7E" w:rsidRPr="00C91B5E" w14:paraId="1067EAEA" w14:textId="77777777" w:rsidTr="00316801">
              <w:trPr>
                <w:cantSplit/>
              </w:trPr>
              <w:tc>
                <w:tcPr>
                  <w:tcW w:w="9093" w:type="dxa"/>
                </w:tcPr>
                <w:p w14:paraId="0CE34A91" w14:textId="5EB43837" w:rsidR="002967DA" w:rsidRDefault="002967DA" w:rsidP="001162DB">
                  <w:pPr>
                    <w:pStyle w:val="A-StudyTitle"/>
                    <w:rPr>
                      <w:b w:val="0"/>
                      <w:sz w:val="24"/>
                      <w:szCs w:val="24"/>
                      <w:lang w:val="en-US"/>
                    </w:rPr>
                  </w:pPr>
                </w:p>
                <w:p w14:paraId="42DD6FBF" w14:textId="3BB592E3" w:rsidR="004E4591" w:rsidRDefault="004E4591" w:rsidP="001162DB">
                  <w:pPr>
                    <w:pStyle w:val="A-StudyTitle"/>
                    <w:rPr>
                      <w:sz w:val="24"/>
                      <w:szCs w:val="24"/>
                    </w:rPr>
                  </w:pPr>
                  <w:r w:rsidRPr="00C062A1">
                    <w:rPr>
                      <w:sz w:val="24"/>
                      <w:szCs w:val="24"/>
                    </w:rPr>
                    <w:t>Two-dose Covid-19 vaccination and possible arthritis flare among patients with rheumatoid arthritis in Hong Kong</w:t>
                  </w:r>
                </w:p>
                <w:p w14:paraId="3FD0D44C" w14:textId="0B0B80C2" w:rsidR="004E4591" w:rsidRDefault="004E4591" w:rsidP="001162DB">
                  <w:pPr>
                    <w:pStyle w:val="A-StudyTitle"/>
                    <w:rPr>
                      <w:b w:val="0"/>
                      <w:bCs/>
                      <w:sz w:val="24"/>
                      <w:szCs w:val="24"/>
                    </w:rPr>
                  </w:pPr>
                  <w:r>
                    <w:rPr>
                      <w:b w:val="0"/>
                      <w:bCs/>
                      <w:sz w:val="24"/>
                      <w:szCs w:val="24"/>
                    </w:rPr>
                    <w:t>R</w:t>
                  </w:r>
                  <w:r w:rsidRPr="004E4591">
                    <w:rPr>
                      <w:b w:val="0"/>
                      <w:bCs/>
                      <w:sz w:val="24"/>
                      <w:szCs w:val="24"/>
                    </w:rPr>
                    <w:t>etrospective cohort study</w:t>
                  </w:r>
                </w:p>
                <w:p w14:paraId="7907323C" w14:textId="77777777" w:rsidR="004E4591" w:rsidRPr="004E4591" w:rsidRDefault="004E4591" w:rsidP="001162DB">
                  <w:pPr>
                    <w:pStyle w:val="A-StudyTitle"/>
                    <w:rPr>
                      <w:b w:val="0"/>
                      <w:bCs/>
                      <w:sz w:val="24"/>
                      <w:szCs w:val="24"/>
                      <w:lang w:val="en-US"/>
                    </w:rPr>
                  </w:pPr>
                </w:p>
                <w:p w14:paraId="61FCD3C6" w14:textId="74D378B4" w:rsidR="00F04EF2" w:rsidRPr="004E4591" w:rsidRDefault="002967DA" w:rsidP="002266B3">
                  <w:pPr>
                    <w:pStyle w:val="A-StudyTitle"/>
                    <w:rPr>
                      <w:b w:val="0"/>
                      <w:sz w:val="24"/>
                      <w:szCs w:val="24"/>
                      <w:lang w:val="en-HK"/>
                    </w:rPr>
                  </w:pPr>
                  <w:r w:rsidRPr="00C91B5E">
                    <w:rPr>
                      <w:b w:val="0"/>
                      <w:sz w:val="24"/>
                      <w:szCs w:val="24"/>
                      <w:lang w:val="en-US"/>
                    </w:rPr>
                    <w:t>This Statistical Analysis Plan describes definitions and outcomes in this study</w:t>
                  </w:r>
                  <w:r w:rsidR="00F04EF2" w:rsidRPr="00C91B5E">
                    <w:rPr>
                      <w:b w:val="0"/>
                      <w:sz w:val="24"/>
                      <w:szCs w:val="24"/>
                      <w:lang w:val="en-US"/>
                    </w:rPr>
                    <w:t>,</w:t>
                  </w:r>
                  <w:r w:rsidR="004E4591">
                    <w:rPr>
                      <w:b w:val="0"/>
                      <w:sz w:val="24"/>
                      <w:szCs w:val="24"/>
                      <w:lang w:val="en-US"/>
                    </w:rPr>
                    <w:t xml:space="preserve"> which will investigate the relationship between Covid-19 full vaccination and possible arthritis flare among rheumatoid arthritis receipts of</w:t>
                  </w:r>
                  <w:r w:rsidR="004E4591" w:rsidRPr="004E4591">
                    <w:rPr>
                      <w:b w:val="0"/>
                      <w:sz w:val="24"/>
                      <w:szCs w:val="24"/>
                      <w:lang w:val="en-US"/>
                    </w:rPr>
                    <w:t xml:space="preserve"> two doses (complete immunization) of BioNTech or Sinovac between Feb 23 to June 30, 2021</w:t>
                  </w:r>
                  <w:r w:rsidR="004E4591">
                    <w:rPr>
                      <w:b w:val="0"/>
                      <w:sz w:val="24"/>
                      <w:szCs w:val="24"/>
                      <w:lang w:val="en-US"/>
                    </w:rPr>
                    <w:t xml:space="preserve"> in Hong Kong.</w:t>
                  </w:r>
                </w:p>
                <w:p w14:paraId="5ADAA139" w14:textId="473C0A85" w:rsidR="00F04EF2" w:rsidRPr="00C91B5E" w:rsidRDefault="00F04EF2" w:rsidP="002266B3">
                  <w:pPr>
                    <w:pStyle w:val="A-StudyTitle"/>
                    <w:rPr>
                      <w:b w:val="0"/>
                      <w:sz w:val="24"/>
                      <w:szCs w:val="24"/>
                      <w:lang w:val="en-US" w:eastAsia="zh-TW"/>
                    </w:rPr>
                  </w:pPr>
                </w:p>
              </w:tc>
            </w:tr>
          </w:tbl>
          <w:p w14:paraId="7DABD95D" w14:textId="77777777" w:rsidR="00110F03" w:rsidRPr="00C91B5E" w:rsidRDefault="00110F03" w:rsidP="003039F3">
            <w:pPr>
              <w:pStyle w:val="A-StudyTitle"/>
              <w:rPr>
                <w:sz w:val="24"/>
                <w:szCs w:val="24"/>
              </w:rPr>
            </w:pPr>
          </w:p>
        </w:tc>
      </w:tr>
      <w:tr w:rsidR="00110F03" w:rsidRPr="00C91B5E" w14:paraId="24F1AEDD" w14:textId="77777777" w:rsidTr="005F24B7">
        <w:trPr>
          <w:cantSplit/>
          <w:trHeight w:hRule="exact" w:val="240"/>
        </w:trPr>
        <w:tc>
          <w:tcPr>
            <w:tcW w:w="9348" w:type="dxa"/>
            <w:gridSpan w:val="7"/>
            <w:tcBorders>
              <w:bottom w:val="single" w:sz="24" w:space="0" w:color="auto"/>
            </w:tcBorders>
          </w:tcPr>
          <w:p w14:paraId="63112CD4" w14:textId="502DFB62" w:rsidR="00110F03" w:rsidRPr="00C91B5E" w:rsidRDefault="00110F03" w:rsidP="003039F3">
            <w:pPr>
              <w:pStyle w:val="A-Heading1"/>
              <w:rPr>
                <w:sz w:val="24"/>
                <w:szCs w:val="24"/>
              </w:rPr>
            </w:pPr>
            <w:bookmarkStart w:id="1" w:name="_Toc34041934"/>
            <w:bookmarkStart w:id="2" w:name="_Toc34120299"/>
            <w:bookmarkStart w:id="3" w:name="_Toc98844142"/>
            <w:r w:rsidRPr="00C91B5E">
              <w:rPr>
                <w:sz w:val="24"/>
                <w:szCs w:val="24"/>
              </w:rPr>
              <w:t>title page</w:t>
            </w:r>
            <w:bookmarkEnd w:id="1"/>
            <w:bookmarkEnd w:id="2"/>
            <w:bookmarkEnd w:id="3"/>
          </w:p>
        </w:tc>
      </w:tr>
      <w:tr w:rsidR="00110F03" w:rsidRPr="00C91B5E" w14:paraId="0AB042A2" w14:textId="77777777" w:rsidTr="005F24B7">
        <w:trPr>
          <w:cantSplit/>
        </w:trPr>
        <w:tc>
          <w:tcPr>
            <w:tcW w:w="9348" w:type="dxa"/>
            <w:gridSpan w:val="7"/>
          </w:tcPr>
          <w:p w14:paraId="66CE12B3" w14:textId="77777777" w:rsidR="00110F03" w:rsidRPr="00C91B5E" w:rsidRDefault="00110F03" w:rsidP="003039F3">
            <w:pPr>
              <w:pStyle w:val="A-Guided"/>
              <w:rPr>
                <w:sz w:val="24"/>
                <w:szCs w:val="24"/>
              </w:rPr>
            </w:pPr>
          </w:p>
        </w:tc>
      </w:tr>
      <w:tr w:rsidR="005D259D" w:rsidRPr="00C91B5E" w14:paraId="1CF5005C" w14:textId="77777777" w:rsidTr="004E4591">
        <w:trPr>
          <w:cantSplit/>
        </w:trPr>
        <w:tc>
          <w:tcPr>
            <w:tcW w:w="5804" w:type="dxa"/>
            <w:gridSpan w:val="3"/>
          </w:tcPr>
          <w:p w14:paraId="4F9EB35B" w14:textId="2486469F" w:rsidR="005D259D" w:rsidRDefault="005D259D" w:rsidP="003039F3">
            <w:pPr>
              <w:pStyle w:val="A-GuidedBold"/>
              <w:rPr>
                <w:sz w:val="24"/>
                <w:szCs w:val="24"/>
              </w:rPr>
            </w:pPr>
            <w:r>
              <w:rPr>
                <w:sz w:val="24"/>
                <w:szCs w:val="24"/>
              </w:rPr>
              <w:t>Principal investigator(s):</w:t>
            </w:r>
            <w:r w:rsidR="004E4591">
              <w:rPr>
                <w:sz w:val="24"/>
                <w:szCs w:val="24"/>
              </w:rPr>
              <w:t xml:space="preserve"> </w:t>
            </w:r>
          </w:p>
        </w:tc>
        <w:tc>
          <w:tcPr>
            <w:tcW w:w="3544" w:type="dxa"/>
            <w:gridSpan w:val="4"/>
          </w:tcPr>
          <w:p w14:paraId="165383D3" w14:textId="4E501A8D" w:rsidR="005D259D" w:rsidRPr="004E4591" w:rsidRDefault="004E4591" w:rsidP="003039F3">
            <w:pPr>
              <w:pStyle w:val="A-Guided"/>
              <w:rPr>
                <w:sz w:val="24"/>
                <w:szCs w:val="24"/>
              </w:rPr>
            </w:pPr>
            <w:r w:rsidRPr="004E4591">
              <w:rPr>
                <w:sz w:val="24"/>
                <w:szCs w:val="24"/>
              </w:rPr>
              <w:t>Ian C.K. Wong, Xue Li</w:t>
            </w:r>
          </w:p>
        </w:tc>
      </w:tr>
      <w:tr w:rsidR="00110F03" w:rsidRPr="00C91B5E" w14:paraId="5D42EDC5" w14:textId="77777777" w:rsidTr="004E4591">
        <w:trPr>
          <w:cantSplit/>
        </w:trPr>
        <w:tc>
          <w:tcPr>
            <w:tcW w:w="5804" w:type="dxa"/>
            <w:gridSpan w:val="3"/>
          </w:tcPr>
          <w:p w14:paraId="26F90005" w14:textId="0DD72AF5" w:rsidR="00110F03" w:rsidRPr="00C91B5E" w:rsidRDefault="005D259D" w:rsidP="003039F3">
            <w:pPr>
              <w:pStyle w:val="A-GuidedBold"/>
              <w:rPr>
                <w:sz w:val="24"/>
                <w:szCs w:val="24"/>
              </w:rPr>
            </w:pPr>
            <w:r>
              <w:rPr>
                <w:sz w:val="24"/>
                <w:szCs w:val="24"/>
              </w:rPr>
              <w:t xml:space="preserve">Nominated </w:t>
            </w:r>
            <w:r w:rsidR="004A63B6">
              <w:rPr>
                <w:sz w:val="24"/>
                <w:szCs w:val="24"/>
              </w:rPr>
              <w:t xml:space="preserve">main </w:t>
            </w:r>
            <w:r>
              <w:rPr>
                <w:sz w:val="24"/>
                <w:szCs w:val="24"/>
              </w:rPr>
              <w:t>analyst(s):</w:t>
            </w:r>
            <w:r w:rsidR="004E4591">
              <w:rPr>
                <w:sz w:val="24"/>
                <w:szCs w:val="24"/>
              </w:rPr>
              <w:t xml:space="preserve"> </w:t>
            </w:r>
          </w:p>
        </w:tc>
        <w:tc>
          <w:tcPr>
            <w:tcW w:w="3544" w:type="dxa"/>
            <w:gridSpan w:val="4"/>
          </w:tcPr>
          <w:p w14:paraId="39827803" w14:textId="0F1D77FA" w:rsidR="00110F03" w:rsidRPr="00C91B5E" w:rsidRDefault="004E4591" w:rsidP="003039F3">
            <w:pPr>
              <w:pStyle w:val="A-Guided"/>
              <w:rPr>
                <w:sz w:val="24"/>
                <w:szCs w:val="24"/>
              </w:rPr>
            </w:pPr>
            <w:r>
              <w:rPr>
                <w:sz w:val="24"/>
                <w:szCs w:val="24"/>
              </w:rPr>
              <w:t>Xinning Tong</w:t>
            </w:r>
          </w:p>
        </w:tc>
      </w:tr>
      <w:tr w:rsidR="00110F03" w:rsidRPr="00C91B5E" w14:paraId="48AC9C40" w14:textId="77777777" w:rsidTr="004E4591">
        <w:trPr>
          <w:cantSplit/>
        </w:trPr>
        <w:tc>
          <w:tcPr>
            <w:tcW w:w="5804" w:type="dxa"/>
            <w:gridSpan w:val="3"/>
          </w:tcPr>
          <w:p w14:paraId="6BA880DF" w14:textId="4EC2ECC2" w:rsidR="00110F03" w:rsidRPr="00C91B5E" w:rsidRDefault="005D259D" w:rsidP="003039F3">
            <w:pPr>
              <w:pStyle w:val="A-GuidedBold"/>
              <w:rPr>
                <w:sz w:val="24"/>
                <w:szCs w:val="24"/>
              </w:rPr>
            </w:pPr>
            <w:r>
              <w:rPr>
                <w:sz w:val="24"/>
                <w:szCs w:val="24"/>
              </w:rPr>
              <w:t>N</w:t>
            </w:r>
            <w:r w:rsidRPr="005D259D">
              <w:rPr>
                <w:rFonts w:hint="eastAsia"/>
                <w:sz w:val="24"/>
                <w:szCs w:val="24"/>
              </w:rPr>
              <w:t>o</w:t>
            </w:r>
            <w:r w:rsidRPr="005D259D">
              <w:rPr>
                <w:sz w:val="24"/>
                <w:szCs w:val="24"/>
              </w:rPr>
              <w:t xml:space="preserve">minated </w:t>
            </w:r>
            <w:r w:rsidR="0033552C">
              <w:rPr>
                <w:sz w:val="24"/>
                <w:szCs w:val="24"/>
              </w:rPr>
              <w:t>second/third independent analyst</w:t>
            </w:r>
            <w:r>
              <w:rPr>
                <w:sz w:val="24"/>
                <w:szCs w:val="24"/>
              </w:rPr>
              <w:t>(s):</w:t>
            </w:r>
          </w:p>
        </w:tc>
        <w:tc>
          <w:tcPr>
            <w:tcW w:w="3544" w:type="dxa"/>
            <w:gridSpan w:val="4"/>
          </w:tcPr>
          <w:p w14:paraId="3A64D0D7" w14:textId="12926B65" w:rsidR="00110F03" w:rsidRPr="00C91B5E" w:rsidRDefault="004E4591" w:rsidP="003039F3">
            <w:pPr>
              <w:pStyle w:val="A-Guided"/>
              <w:rPr>
                <w:sz w:val="24"/>
                <w:szCs w:val="24"/>
              </w:rPr>
            </w:pPr>
            <w:r>
              <w:rPr>
                <w:sz w:val="24"/>
                <w:szCs w:val="24"/>
              </w:rPr>
              <w:t>Kuan Peng</w:t>
            </w:r>
          </w:p>
        </w:tc>
      </w:tr>
      <w:tr w:rsidR="008F58DC" w:rsidRPr="00C91B5E" w14:paraId="3EC254BA" w14:textId="5CAE339E" w:rsidTr="008F58DC">
        <w:trPr>
          <w:cantSplit/>
        </w:trPr>
        <w:tc>
          <w:tcPr>
            <w:tcW w:w="5392" w:type="dxa"/>
            <w:gridSpan w:val="2"/>
          </w:tcPr>
          <w:p w14:paraId="101943A2" w14:textId="7E45D040" w:rsidR="008F58DC" w:rsidRDefault="008F58DC" w:rsidP="003039F3">
            <w:pPr>
              <w:pStyle w:val="A-GuidedBold"/>
              <w:rPr>
                <w:sz w:val="24"/>
                <w:szCs w:val="24"/>
              </w:rPr>
            </w:pPr>
            <w:r>
              <w:rPr>
                <w:sz w:val="24"/>
                <w:szCs w:val="24"/>
              </w:rPr>
              <w:t>Publicly available on CSMPR website?</w:t>
            </w:r>
          </w:p>
        </w:tc>
        <w:tc>
          <w:tcPr>
            <w:tcW w:w="1361" w:type="dxa"/>
            <w:gridSpan w:val="3"/>
          </w:tcPr>
          <w:p w14:paraId="34446423" w14:textId="6EE6122C" w:rsidR="008F58DC" w:rsidRPr="00C91B5E" w:rsidRDefault="008F58DC" w:rsidP="003039F3">
            <w:pPr>
              <w:pStyle w:val="A-Guided"/>
              <w:rPr>
                <w:sz w:val="24"/>
                <w:szCs w:val="24"/>
              </w:rPr>
            </w:pPr>
            <w:r>
              <w:rPr>
                <w:sz w:val="24"/>
                <w:szCs w:val="24"/>
              </w:rPr>
              <w:t xml:space="preserve">Yes </w:t>
            </w:r>
            <w:sdt>
              <w:sdtPr>
                <w:rPr>
                  <w:sz w:val="24"/>
                  <w:szCs w:val="24"/>
                </w:rPr>
                <w:id w:val="-1686593676"/>
                <w14:checkbox>
                  <w14:checked w14:val="1"/>
                  <w14:checkedState w14:val="2612" w14:font="MS Gothic"/>
                  <w14:uncheckedState w14:val="2610" w14:font="MS Gothic"/>
                </w14:checkbox>
              </w:sdtPr>
              <w:sdtEndPr/>
              <w:sdtContent>
                <w:r w:rsidR="004E4591">
                  <w:rPr>
                    <w:rFonts w:ascii="MS Gothic" w:eastAsia="MS Gothic" w:hAnsi="MS Gothic" w:hint="eastAsia"/>
                    <w:sz w:val="24"/>
                    <w:szCs w:val="24"/>
                  </w:rPr>
                  <w:t>☒</w:t>
                </w:r>
              </w:sdtContent>
            </w:sdt>
            <w:r>
              <w:rPr>
                <w:sz w:val="24"/>
                <w:szCs w:val="24"/>
              </w:rPr>
              <w:t xml:space="preserve"> Date: </w:t>
            </w:r>
          </w:p>
        </w:tc>
        <w:tc>
          <w:tcPr>
            <w:tcW w:w="1789" w:type="dxa"/>
            <w:tcBorders>
              <w:bottom w:val="single" w:sz="4" w:space="0" w:color="auto"/>
            </w:tcBorders>
          </w:tcPr>
          <w:p w14:paraId="568071D3" w14:textId="41CB4C4E" w:rsidR="008F58DC" w:rsidRPr="00C91B5E" w:rsidRDefault="002F1584" w:rsidP="008F58DC">
            <w:pPr>
              <w:pStyle w:val="A-Guided"/>
              <w:rPr>
                <w:sz w:val="24"/>
                <w:szCs w:val="24"/>
              </w:rPr>
            </w:pPr>
            <w:r>
              <w:rPr>
                <w:sz w:val="24"/>
                <w:szCs w:val="24"/>
              </w:rPr>
              <w:t>May 30, 2022</w:t>
            </w:r>
          </w:p>
        </w:tc>
        <w:tc>
          <w:tcPr>
            <w:tcW w:w="806" w:type="dxa"/>
          </w:tcPr>
          <w:p w14:paraId="21FF0C37" w14:textId="6599C0A5" w:rsidR="008F58DC" w:rsidRPr="00C91B5E" w:rsidRDefault="008F58DC" w:rsidP="003039F3">
            <w:pPr>
              <w:pStyle w:val="A-Guided"/>
              <w:rPr>
                <w:sz w:val="24"/>
                <w:szCs w:val="24"/>
              </w:rPr>
            </w:pPr>
            <w:r>
              <w:rPr>
                <w:sz w:val="24"/>
                <w:szCs w:val="24"/>
              </w:rPr>
              <w:t xml:space="preserve">No </w:t>
            </w:r>
            <w:sdt>
              <w:sdtPr>
                <w:rPr>
                  <w:sz w:val="24"/>
                  <w:szCs w:val="24"/>
                </w:rPr>
                <w:id w:val="19039545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56407217" w14:textId="77777777" w:rsidR="008F58DC" w:rsidRDefault="008F58DC" w:rsidP="003E3BCE">
      <w:pPr>
        <w:jc w:val="right"/>
        <w:rPr>
          <w:szCs w:val="24"/>
        </w:rPr>
      </w:pPr>
    </w:p>
    <w:p w14:paraId="0D3BDBF8" w14:textId="77777777" w:rsidR="00110F03" w:rsidRPr="00C91B5E" w:rsidRDefault="00110F03" w:rsidP="00110F03">
      <w:pPr>
        <w:pStyle w:val="A-Heading1"/>
        <w:pageBreakBefore/>
        <w:rPr>
          <w:sz w:val="24"/>
          <w:szCs w:val="24"/>
        </w:rPr>
      </w:pPr>
      <w:bookmarkStart w:id="4" w:name="_Toc34041936"/>
      <w:bookmarkStart w:id="5" w:name="_Toc34120301"/>
      <w:bookmarkStart w:id="6" w:name="_Toc98844143"/>
      <w:r w:rsidRPr="00C91B5E">
        <w:rPr>
          <w:sz w:val="24"/>
          <w:szCs w:val="24"/>
        </w:rPr>
        <w:lastRenderedPageBreak/>
        <w:t>List Of Abbreviations</w:t>
      </w:r>
      <w:bookmarkEnd w:id="4"/>
      <w:bookmarkEnd w:id="5"/>
      <w:bookmarkEnd w:id="6"/>
    </w:p>
    <w:tbl>
      <w:tblPr>
        <w:tblStyle w:val="TableGrid"/>
        <w:tblW w:w="9317" w:type="dxa"/>
        <w:tblLayout w:type="fixed"/>
        <w:tblLook w:val="0620" w:firstRow="1" w:lastRow="0" w:firstColumn="0" w:lastColumn="0" w:noHBand="1" w:noVBand="1"/>
      </w:tblPr>
      <w:tblGrid>
        <w:gridCol w:w="1885"/>
        <w:gridCol w:w="7432"/>
      </w:tblGrid>
      <w:tr w:rsidR="00BA7EB0" w:rsidRPr="00C91B5E" w14:paraId="0AEB10CD" w14:textId="77777777" w:rsidTr="001F525D">
        <w:tc>
          <w:tcPr>
            <w:tcW w:w="1885" w:type="dxa"/>
          </w:tcPr>
          <w:p w14:paraId="4C727D81" w14:textId="77777777" w:rsidR="00BA7EB0" w:rsidRPr="00C91B5E" w:rsidRDefault="00BA7EB0" w:rsidP="00BA7EB0">
            <w:pPr>
              <w:keepNext/>
              <w:spacing w:before="60" w:after="60" w:line="240" w:lineRule="auto"/>
              <w:rPr>
                <w:b/>
                <w:szCs w:val="24"/>
                <w:lang w:val="en-US"/>
              </w:rPr>
            </w:pPr>
            <w:r w:rsidRPr="00C91B5E">
              <w:rPr>
                <w:b/>
                <w:szCs w:val="24"/>
                <w:lang w:val="en-US"/>
              </w:rPr>
              <w:t>Abbreviation or special term</w:t>
            </w:r>
          </w:p>
        </w:tc>
        <w:tc>
          <w:tcPr>
            <w:tcW w:w="7432" w:type="dxa"/>
          </w:tcPr>
          <w:p w14:paraId="5F45917B" w14:textId="77777777" w:rsidR="00BA7EB0" w:rsidRPr="00C91B5E" w:rsidRDefault="00BA7EB0" w:rsidP="00BA7EB0">
            <w:pPr>
              <w:keepNext/>
              <w:spacing w:before="60" w:after="60" w:line="240" w:lineRule="auto"/>
              <w:rPr>
                <w:b/>
                <w:szCs w:val="24"/>
                <w:lang w:val="en-US"/>
              </w:rPr>
            </w:pPr>
            <w:r w:rsidRPr="00C91B5E">
              <w:rPr>
                <w:b/>
                <w:szCs w:val="24"/>
                <w:lang w:val="en-US"/>
              </w:rPr>
              <w:t>Explanation</w:t>
            </w:r>
          </w:p>
        </w:tc>
      </w:tr>
      <w:tr w:rsidR="00BB3F93" w:rsidRPr="00C91B5E" w14:paraId="453598EC" w14:textId="77777777" w:rsidTr="001F525D">
        <w:tc>
          <w:tcPr>
            <w:tcW w:w="1885" w:type="dxa"/>
          </w:tcPr>
          <w:p w14:paraId="0D3F0802" w14:textId="30EEFEF5" w:rsidR="00BB3F93" w:rsidRPr="00C91B5E" w:rsidRDefault="00BB3F93" w:rsidP="00BB3F93">
            <w:pPr>
              <w:spacing w:before="60" w:after="60" w:line="240" w:lineRule="auto"/>
              <w:rPr>
                <w:szCs w:val="24"/>
                <w:lang w:val="en-US"/>
              </w:rPr>
            </w:pPr>
            <w:r>
              <w:rPr>
                <w:szCs w:val="24"/>
                <w:lang w:val="en-US"/>
              </w:rPr>
              <w:t>CDARS</w:t>
            </w:r>
          </w:p>
        </w:tc>
        <w:tc>
          <w:tcPr>
            <w:tcW w:w="7432" w:type="dxa"/>
          </w:tcPr>
          <w:p w14:paraId="4622EEF2" w14:textId="5BB7C5C2" w:rsidR="00BB3F93" w:rsidRPr="00C91B5E" w:rsidRDefault="00BB3F93" w:rsidP="00BB3F93">
            <w:pPr>
              <w:spacing w:before="60" w:after="60" w:line="240" w:lineRule="auto"/>
              <w:rPr>
                <w:szCs w:val="24"/>
                <w:lang w:val="en-US" w:eastAsia="zh-CN"/>
              </w:rPr>
            </w:pPr>
            <w:r w:rsidRPr="003E5A02">
              <w:rPr>
                <w:szCs w:val="24"/>
                <w:lang w:val="en-US"/>
              </w:rPr>
              <w:t>Clinical Data Analysis and Reporting System</w:t>
            </w:r>
          </w:p>
        </w:tc>
      </w:tr>
      <w:tr w:rsidR="00BB3F93" w:rsidRPr="00C91B5E" w14:paraId="1C1B8744" w14:textId="77777777" w:rsidTr="001F525D">
        <w:tc>
          <w:tcPr>
            <w:tcW w:w="1885" w:type="dxa"/>
          </w:tcPr>
          <w:p w14:paraId="546CEADE" w14:textId="566F4DE2" w:rsidR="00BB3F93" w:rsidRPr="00C91B5E" w:rsidRDefault="00BB3F93" w:rsidP="00BB3F93">
            <w:pPr>
              <w:spacing w:before="60" w:after="60" w:line="240" w:lineRule="auto"/>
              <w:rPr>
                <w:szCs w:val="24"/>
                <w:lang w:val="en-US"/>
              </w:rPr>
            </w:pPr>
            <w:r>
              <w:rPr>
                <w:szCs w:val="24"/>
                <w:lang w:val="en-US"/>
              </w:rPr>
              <w:t>ICD-9-CM</w:t>
            </w:r>
          </w:p>
        </w:tc>
        <w:tc>
          <w:tcPr>
            <w:tcW w:w="7432" w:type="dxa"/>
          </w:tcPr>
          <w:p w14:paraId="717B23DB" w14:textId="070BC8B2" w:rsidR="00BB3F93" w:rsidRPr="00C91B5E" w:rsidRDefault="00BB3F93" w:rsidP="00BB3F93">
            <w:pPr>
              <w:spacing w:before="60" w:after="60" w:line="240" w:lineRule="auto"/>
              <w:rPr>
                <w:szCs w:val="24"/>
                <w:lang w:val="en-US"/>
              </w:rPr>
            </w:pPr>
            <w:r>
              <w:rPr>
                <w:szCs w:val="24"/>
                <w:lang w:val="en-US"/>
              </w:rPr>
              <w:t>International Classification of Diseases, Ninth Revision, Coding Manual</w:t>
            </w:r>
          </w:p>
        </w:tc>
      </w:tr>
      <w:tr w:rsidR="00BB3F93" w:rsidRPr="00C91B5E" w14:paraId="7288C119" w14:textId="77777777" w:rsidTr="001F525D">
        <w:tc>
          <w:tcPr>
            <w:tcW w:w="1885" w:type="dxa"/>
          </w:tcPr>
          <w:p w14:paraId="76F03846" w14:textId="53C64895" w:rsidR="00BB3F93" w:rsidRPr="00C91B5E" w:rsidRDefault="00BB3F93" w:rsidP="00BB3F93">
            <w:pPr>
              <w:spacing w:before="60" w:after="60" w:line="240" w:lineRule="auto"/>
              <w:rPr>
                <w:szCs w:val="24"/>
                <w:lang w:val="en-US"/>
              </w:rPr>
            </w:pPr>
            <w:r>
              <w:rPr>
                <w:szCs w:val="24"/>
                <w:lang w:val="en-US"/>
              </w:rPr>
              <w:t>IRR</w:t>
            </w:r>
          </w:p>
        </w:tc>
        <w:tc>
          <w:tcPr>
            <w:tcW w:w="7432" w:type="dxa"/>
          </w:tcPr>
          <w:p w14:paraId="78ABD148" w14:textId="50FD3AAC" w:rsidR="00BB3F93" w:rsidRPr="00C91B5E" w:rsidRDefault="00BB3F93" w:rsidP="00BB3F93">
            <w:pPr>
              <w:spacing w:before="60" w:after="60" w:line="240" w:lineRule="auto"/>
              <w:rPr>
                <w:szCs w:val="24"/>
                <w:lang w:val="en-US"/>
              </w:rPr>
            </w:pPr>
            <w:r>
              <w:rPr>
                <w:szCs w:val="24"/>
                <w:lang w:val="en-US"/>
              </w:rPr>
              <w:t>Incidence rate ratio</w:t>
            </w:r>
          </w:p>
        </w:tc>
      </w:tr>
      <w:tr w:rsidR="00BB3F93" w:rsidRPr="00C91B5E" w14:paraId="6EE2A143" w14:textId="77777777" w:rsidTr="001F525D">
        <w:tc>
          <w:tcPr>
            <w:tcW w:w="1885" w:type="dxa"/>
          </w:tcPr>
          <w:p w14:paraId="57DDBAB8" w14:textId="5554A621" w:rsidR="00BB3F93" w:rsidRPr="00C91B5E" w:rsidRDefault="00BB3F93" w:rsidP="00BB3F93">
            <w:pPr>
              <w:spacing w:before="60" w:after="60" w:line="240" w:lineRule="auto"/>
              <w:rPr>
                <w:szCs w:val="24"/>
                <w:lang w:val="en-US"/>
              </w:rPr>
            </w:pPr>
            <w:r>
              <w:rPr>
                <w:szCs w:val="24"/>
                <w:lang w:val="en-US"/>
              </w:rPr>
              <w:t>PICO</w:t>
            </w:r>
          </w:p>
        </w:tc>
        <w:tc>
          <w:tcPr>
            <w:tcW w:w="7432" w:type="dxa"/>
          </w:tcPr>
          <w:p w14:paraId="705102BB" w14:textId="6B625BDA" w:rsidR="00BB3F93" w:rsidRPr="00C91B5E" w:rsidRDefault="00BB3F93" w:rsidP="00BB3F93">
            <w:pPr>
              <w:spacing w:before="60" w:after="60" w:line="240" w:lineRule="auto"/>
              <w:rPr>
                <w:szCs w:val="24"/>
                <w:lang w:val="en-US"/>
              </w:rPr>
            </w:pPr>
            <w:r>
              <w:rPr>
                <w:szCs w:val="24"/>
                <w:lang w:val="en-US" w:eastAsia="zh-CN"/>
              </w:rPr>
              <w:t>Population, Intervention (or exposure), comparator, and Outcome</w:t>
            </w:r>
          </w:p>
        </w:tc>
      </w:tr>
      <w:tr w:rsidR="00BB3F93" w:rsidRPr="00C91B5E" w14:paraId="6DF6B484" w14:textId="77777777" w:rsidTr="001F525D">
        <w:tc>
          <w:tcPr>
            <w:tcW w:w="1885" w:type="dxa"/>
          </w:tcPr>
          <w:p w14:paraId="0364C55C" w14:textId="03C3346E" w:rsidR="00BB3F93" w:rsidRPr="00C91B5E" w:rsidRDefault="005F23A0" w:rsidP="00BB3F93">
            <w:pPr>
              <w:spacing w:before="60" w:after="60" w:line="240" w:lineRule="auto"/>
              <w:rPr>
                <w:szCs w:val="24"/>
                <w:lang w:val="en-US"/>
              </w:rPr>
            </w:pPr>
            <w:r>
              <w:rPr>
                <w:szCs w:val="24"/>
                <w:lang w:val="en-US"/>
              </w:rPr>
              <w:t>STROBE</w:t>
            </w:r>
          </w:p>
        </w:tc>
        <w:tc>
          <w:tcPr>
            <w:tcW w:w="7432" w:type="dxa"/>
          </w:tcPr>
          <w:p w14:paraId="4BF415D7" w14:textId="7321D23A" w:rsidR="00BB3F93" w:rsidRPr="00C91B5E" w:rsidRDefault="005F23A0" w:rsidP="00BB3F93">
            <w:pPr>
              <w:spacing w:before="60" w:after="60" w:line="240" w:lineRule="auto"/>
              <w:rPr>
                <w:szCs w:val="24"/>
                <w:lang w:val="en-US"/>
              </w:rPr>
            </w:pPr>
            <w:r w:rsidRPr="005F23A0">
              <w:rPr>
                <w:szCs w:val="24"/>
                <w:lang w:val="en-US"/>
              </w:rPr>
              <w:t>STrengthening the Reporting of OBservational studies in Epidemiology</w:t>
            </w:r>
          </w:p>
        </w:tc>
      </w:tr>
    </w:tbl>
    <w:p w14:paraId="11600DC0" w14:textId="2F37D1EA" w:rsidR="00110F03" w:rsidRDefault="00110F03" w:rsidP="00110F03">
      <w:pPr>
        <w:rPr>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84"/>
      </w:tblGrid>
      <w:tr w:rsidR="003E5A02" w:rsidRPr="003470D4" w14:paraId="0CE6A9C9" w14:textId="77777777" w:rsidTr="001B3092">
        <w:trPr>
          <w:trHeight w:val="202"/>
        </w:trPr>
        <w:tc>
          <w:tcPr>
            <w:tcW w:w="576" w:type="dxa"/>
          </w:tcPr>
          <w:bookmarkEnd w:id="0"/>
          <w:p w14:paraId="21BD3092" w14:textId="0D6018AC" w:rsidR="003E5A02" w:rsidRPr="003470D4" w:rsidRDefault="003E5A02" w:rsidP="003E5A02">
            <w:pPr>
              <w:pStyle w:val="Heading1"/>
              <w:tabs>
                <w:tab w:val="left" w:pos="709"/>
              </w:tabs>
              <w:spacing w:line="240" w:lineRule="auto"/>
              <w:jc w:val="both"/>
              <w:rPr>
                <w:noProof/>
                <w:sz w:val="24"/>
                <w:szCs w:val="24"/>
              </w:rPr>
            </w:pPr>
            <w:r>
              <w:rPr>
                <w:noProof/>
                <w:sz w:val="24"/>
                <w:szCs w:val="24"/>
              </w:rPr>
              <w:t>1.</w:t>
            </w:r>
          </w:p>
        </w:tc>
        <w:tc>
          <w:tcPr>
            <w:tcW w:w="8784" w:type="dxa"/>
          </w:tcPr>
          <w:p w14:paraId="123EC3B5" w14:textId="17BF5218" w:rsidR="003E5A02" w:rsidRPr="003470D4" w:rsidRDefault="003E5A02" w:rsidP="003E5A02">
            <w:pPr>
              <w:pStyle w:val="Heading1"/>
              <w:tabs>
                <w:tab w:val="left" w:pos="709"/>
              </w:tabs>
              <w:spacing w:line="240" w:lineRule="auto"/>
              <w:jc w:val="both"/>
              <w:rPr>
                <w:noProof/>
                <w:sz w:val="24"/>
                <w:szCs w:val="24"/>
              </w:rPr>
            </w:pPr>
            <w:r w:rsidRPr="003470D4">
              <w:rPr>
                <w:noProof/>
                <w:sz w:val="24"/>
                <w:szCs w:val="24"/>
              </w:rPr>
              <w:t>BACKGROUND</w:t>
            </w:r>
          </w:p>
        </w:tc>
      </w:tr>
      <w:tr w:rsidR="003E5A02" w:rsidRPr="003470D4" w14:paraId="596EC126" w14:textId="77777777" w:rsidTr="001B3092">
        <w:trPr>
          <w:trHeight w:val="101"/>
        </w:trPr>
        <w:tc>
          <w:tcPr>
            <w:tcW w:w="576" w:type="dxa"/>
          </w:tcPr>
          <w:p w14:paraId="16CD7DA6" w14:textId="77777777" w:rsidR="003E5A02" w:rsidRDefault="003E5A02" w:rsidP="00070A15">
            <w:pPr>
              <w:spacing w:line="240" w:lineRule="auto"/>
              <w:ind w:left="709"/>
              <w:jc w:val="both"/>
              <w:rPr>
                <w:szCs w:val="24"/>
              </w:rPr>
            </w:pPr>
          </w:p>
        </w:tc>
        <w:tc>
          <w:tcPr>
            <w:tcW w:w="8784" w:type="dxa"/>
          </w:tcPr>
          <w:p w14:paraId="3BFBA943" w14:textId="77777777" w:rsidR="000102C0" w:rsidRPr="00C062A1" w:rsidRDefault="000102C0" w:rsidP="000102C0">
            <w:pPr>
              <w:rPr>
                <w:szCs w:val="24"/>
              </w:rPr>
            </w:pPr>
            <w:r w:rsidRPr="00C062A1">
              <w:rPr>
                <w:szCs w:val="24"/>
              </w:rPr>
              <w:t>Patients with rheumatoid arthritis (RA) are two</w:t>
            </w:r>
            <w:r>
              <w:rPr>
                <w:szCs w:val="24"/>
              </w:rPr>
              <w:t>-fold</w:t>
            </w:r>
            <w:r w:rsidRPr="00C062A1">
              <w:rPr>
                <w:szCs w:val="24"/>
              </w:rPr>
              <w:t xml:space="preserve"> more vulnerable to infections that result in hospitali</w:t>
            </w:r>
            <w:r>
              <w:rPr>
                <w:szCs w:val="24"/>
              </w:rPr>
              <w:t>s</w:t>
            </w:r>
            <w:r w:rsidRPr="00C062A1">
              <w:rPr>
                <w:szCs w:val="24"/>
              </w:rPr>
              <w:t>ation and impaired quality of life</w:t>
            </w:r>
            <w:r>
              <w:rPr>
                <w:szCs w:val="24"/>
              </w:rPr>
              <w:t>.</w:t>
            </w:r>
            <w:r w:rsidRPr="00C062A1">
              <w:rPr>
                <w:szCs w:val="24"/>
              </w:rPr>
              <w:fldChar w:fldCharType="begin"/>
            </w:r>
            <w:r>
              <w:rPr>
                <w:szCs w:val="24"/>
              </w:rPr>
              <w:instrText xml:space="preserve"> ADDIN EN.CITE &lt;EndNote&gt;&lt;Cite&gt;&lt;Author&gt;Listing&lt;/Author&gt;&lt;Year&gt;2013&lt;/Year&gt;&lt;RecNum&gt;4&lt;/RecNum&gt;&lt;DisplayText&gt;&lt;style face="superscript"&gt;1&lt;/style&gt;&lt;/DisplayText&gt;&lt;record&gt;&lt;rec-number&gt;4&lt;/rec-number&gt;&lt;foreign-keys&gt;&lt;key app="EN" db-id="5a5aafapzvfvaievfvfvs5vorwa2sf9z2tfr" timestamp="1631255749"&gt;4&lt;/key&gt;&lt;/foreign-keys&gt;&lt;ref-type name="Journal Article"&gt;17&lt;/ref-type&gt;&lt;contributors&gt;&lt;authors&gt;&lt;author&gt;Listing, J.&lt;/author&gt;&lt;author&gt;Gerhold, K.&lt;/author&gt;&lt;author&gt;Zink, A.&lt;/author&gt;&lt;/authors&gt;&lt;/contributors&gt;&lt;auth-address&gt;German Rheumatism Research Centre Berlin, Charitéplatz 1, 10117 Berlin, Germany. Listing@drfz.de&lt;/auth-address&gt;&lt;titles&gt;&lt;title&gt;The risk of infections associated with rheumatoid arthritis, with its comorbidity and treatment&lt;/title&gt;&lt;secondary-title&gt;Rheumatology (Oxford)&lt;/secondary-title&gt;&lt;/titles&gt;&lt;periodical&gt;&lt;full-title&gt;Rheumatology (Oxford, England)&lt;/full-title&gt;&lt;abbr-1&gt;Rheumatology (Oxford)&lt;/abbr-1&gt;&lt;/periodical&gt;&lt;pages&gt;53-61&lt;/pages&gt;&lt;volume&gt;52&lt;/volume&gt;&lt;number&gt;1&lt;/number&gt;&lt;edition&gt;2012/11/30&lt;/edition&gt;&lt;keywords&gt;&lt;keyword&gt;Age Factors&lt;/keyword&gt;&lt;keyword&gt;Antirheumatic Agents/*therapeutic use&lt;/keyword&gt;&lt;keyword&gt;Arthritis, Rheumatoid/*complications/drug therapy/epidemiology&lt;/keyword&gt;&lt;keyword&gt;Humans&lt;/keyword&gt;&lt;keyword&gt;Infections/*complications/epidemiology&lt;/keyword&gt;&lt;keyword&gt;Risk&lt;/keyword&gt;&lt;keyword&gt;Smoking&lt;/keyword&gt;&lt;/keywords&gt;&lt;dates&gt;&lt;year&gt;2013&lt;/year&gt;&lt;pub-dates&gt;&lt;date&gt;Jan&lt;/date&gt;&lt;/pub-dates&gt;&lt;/dates&gt;&lt;isbn&gt;1462-0324&lt;/isbn&gt;&lt;accession-num&gt;23192911&lt;/accession-num&gt;&lt;urls&gt;&lt;/urls&gt;&lt;electronic-resource-num&gt;10.1093/rheumatology/kes305&lt;/electronic-resource-num&gt;&lt;remote-database-provider&gt;NLM&lt;/remote-database-provider&gt;&lt;language&gt;eng&lt;/language&gt;&lt;/record&gt;&lt;/Cite&gt;&lt;/EndNote&gt;</w:instrText>
            </w:r>
            <w:r w:rsidRPr="00C062A1">
              <w:rPr>
                <w:szCs w:val="24"/>
              </w:rPr>
              <w:fldChar w:fldCharType="separate"/>
            </w:r>
            <w:r w:rsidRPr="00C062A1">
              <w:rPr>
                <w:noProof/>
                <w:szCs w:val="24"/>
                <w:vertAlign w:val="superscript"/>
              </w:rPr>
              <w:t>1</w:t>
            </w:r>
            <w:r w:rsidRPr="00C062A1">
              <w:rPr>
                <w:szCs w:val="24"/>
              </w:rPr>
              <w:fldChar w:fldCharType="end"/>
            </w:r>
            <w:r w:rsidRPr="00C062A1">
              <w:rPr>
                <w:szCs w:val="24"/>
              </w:rPr>
              <w:t xml:space="preserve"> </w:t>
            </w:r>
            <w:r>
              <w:rPr>
                <w:szCs w:val="24"/>
              </w:rPr>
              <w:t>With c</w:t>
            </w:r>
            <w:r w:rsidRPr="00C062A1">
              <w:rPr>
                <w:szCs w:val="24"/>
              </w:rPr>
              <w:t>onsider</w:t>
            </w:r>
            <w:r>
              <w:rPr>
                <w:szCs w:val="24"/>
              </w:rPr>
              <w:t xml:space="preserve">ation to </w:t>
            </w:r>
            <w:r w:rsidRPr="00C062A1">
              <w:rPr>
                <w:szCs w:val="24"/>
              </w:rPr>
              <w:t>the benefits of vaccination outweigh</w:t>
            </w:r>
            <w:r>
              <w:rPr>
                <w:szCs w:val="24"/>
              </w:rPr>
              <w:t>ing</w:t>
            </w:r>
            <w:r w:rsidRPr="00C062A1">
              <w:rPr>
                <w:szCs w:val="24"/>
              </w:rPr>
              <w:t xml:space="preserve"> the risks, the European Alliance of Associations for Rheumatology (EULAR)</w:t>
            </w:r>
            <w:r w:rsidRPr="00C062A1">
              <w:rPr>
                <w:szCs w:val="24"/>
              </w:rPr>
              <w:fldChar w:fldCharType="begin"/>
            </w:r>
            <w:r>
              <w:rPr>
                <w:szCs w:val="24"/>
              </w:rPr>
              <w:instrText xml:space="preserve"> ADDIN EN.CITE &lt;EndNote&gt;&lt;Cite&gt;&lt;Author&gt;Bijlsma&lt;/Author&gt;&lt;Year&gt;2021&lt;/Year&gt;&lt;RecNum&gt;5&lt;/RecNum&gt;&lt;DisplayText&gt;&lt;style face="superscript"&gt;2&lt;/style&gt;&lt;/DisplayText&gt;&lt;record&gt;&lt;rec-number&gt;5&lt;/rec-number&gt;&lt;foreign-keys&gt;&lt;key app="EN" db-id="5a5aafapzvfvaievfvfvs5vorwa2sf9z2tfr" timestamp="1631260070"&gt;5&lt;/key&gt;&lt;/foreign-keys&gt;&lt;ref-type name="Journal Article"&gt;17&lt;/ref-type&gt;&lt;contributors&gt;&lt;authors&gt;&lt;author&gt;Bijlsma, Johannes WJ&lt;/author&gt;&lt;/authors&gt;&lt;/contributors&gt;&lt;titles&gt;&lt;title&gt;EULAR December 2020 viewpoints on SARS-CoV-2 vaccination in patients with RMDs&lt;/title&gt;&lt;secondary-title&gt;Annals of the Rheumatic Diseases&lt;/secondary-title&gt;&lt;/titles&gt;&lt;periodical&gt;&lt;full-title&gt;Annals of the Rheumatic Diseases&lt;/full-title&gt;&lt;abbr-1&gt;Ann Rheum Dis&lt;/abbr-1&gt;&lt;/periodical&gt;&lt;pages&gt;411-412&lt;/pages&gt;&lt;volume&gt;80&lt;/volume&gt;&lt;number&gt;4&lt;/number&gt;&lt;dates&gt;&lt;year&gt;2021&lt;/year&gt;&lt;/dates&gt;&lt;urls&gt;&lt;related-urls&gt;&lt;url&gt;https://ard.bmj.com/content/annrheumdis/80/4/411.full.pdf&lt;/url&gt;&lt;/related-urls&gt;&lt;/urls&gt;&lt;electronic-resource-num&gt;10.1136/annrheumdis-2020-219773&lt;/electronic-resource-num&gt;&lt;/record&gt;&lt;/Cite&gt;&lt;/EndNote&gt;</w:instrText>
            </w:r>
            <w:r w:rsidRPr="00C062A1">
              <w:rPr>
                <w:szCs w:val="24"/>
              </w:rPr>
              <w:fldChar w:fldCharType="separate"/>
            </w:r>
            <w:r w:rsidRPr="00C062A1">
              <w:rPr>
                <w:noProof/>
                <w:szCs w:val="24"/>
                <w:vertAlign w:val="superscript"/>
              </w:rPr>
              <w:t>2</w:t>
            </w:r>
            <w:r w:rsidRPr="00C062A1">
              <w:rPr>
                <w:szCs w:val="24"/>
              </w:rPr>
              <w:fldChar w:fldCharType="end"/>
            </w:r>
            <w:r w:rsidRPr="00C062A1">
              <w:rPr>
                <w:szCs w:val="24"/>
              </w:rPr>
              <w:t xml:space="preserve"> recommend</w:t>
            </w:r>
            <w:r>
              <w:rPr>
                <w:szCs w:val="24"/>
              </w:rPr>
              <w:t>s that</w:t>
            </w:r>
            <w:r w:rsidRPr="00C062A1">
              <w:rPr>
                <w:szCs w:val="24"/>
              </w:rPr>
              <w:t xml:space="preserve"> patients with RA </w:t>
            </w:r>
            <w:r>
              <w:rPr>
                <w:szCs w:val="24"/>
              </w:rPr>
              <w:t>should receive</w:t>
            </w:r>
            <w:r w:rsidRPr="00C062A1">
              <w:rPr>
                <w:szCs w:val="24"/>
              </w:rPr>
              <w:t xml:space="preserve"> Covid-19 vaccines without </w:t>
            </w:r>
            <w:r>
              <w:rPr>
                <w:szCs w:val="24"/>
              </w:rPr>
              <w:t xml:space="preserve">needing </w:t>
            </w:r>
            <w:r w:rsidRPr="00C062A1">
              <w:rPr>
                <w:szCs w:val="24"/>
              </w:rPr>
              <w:t xml:space="preserve">major adjustment </w:t>
            </w:r>
            <w:r>
              <w:rPr>
                <w:szCs w:val="24"/>
              </w:rPr>
              <w:t xml:space="preserve">to </w:t>
            </w:r>
            <w:r w:rsidRPr="00C062A1">
              <w:rPr>
                <w:szCs w:val="24"/>
              </w:rPr>
              <w:t xml:space="preserve">their ongoing treatment regimens. However, one of the major barriers </w:t>
            </w:r>
            <w:r>
              <w:rPr>
                <w:szCs w:val="24"/>
              </w:rPr>
              <w:t>to</w:t>
            </w:r>
            <w:r w:rsidRPr="00C062A1">
              <w:rPr>
                <w:szCs w:val="24"/>
              </w:rPr>
              <w:t xml:space="preserve"> vaccine uptake among patient</w:t>
            </w:r>
            <w:r>
              <w:rPr>
                <w:szCs w:val="24"/>
              </w:rPr>
              <w:t>s</w:t>
            </w:r>
            <w:r w:rsidRPr="00C062A1">
              <w:rPr>
                <w:szCs w:val="24"/>
              </w:rPr>
              <w:t xml:space="preserve"> with RA</w:t>
            </w:r>
            <w:r>
              <w:rPr>
                <w:szCs w:val="24"/>
              </w:rPr>
              <w:t xml:space="preserve"> is</w:t>
            </w:r>
            <w:r w:rsidRPr="00935639">
              <w:rPr>
                <w:szCs w:val="24"/>
              </w:rPr>
              <w:t xml:space="preserve"> </w:t>
            </w:r>
            <w:r w:rsidRPr="00C062A1">
              <w:rPr>
                <w:szCs w:val="24"/>
              </w:rPr>
              <w:t xml:space="preserve">the fear of arthritis flare despite </w:t>
            </w:r>
            <w:r w:rsidRPr="000371E7">
              <w:rPr>
                <w:szCs w:val="24"/>
              </w:rPr>
              <w:t>non-relevant evidence from landmark trials and few case reports in the post marketing</w:t>
            </w:r>
            <w:r>
              <w:rPr>
                <w:szCs w:val="24"/>
              </w:rPr>
              <w:t>.</w:t>
            </w:r>
            <w:r w:rsidRPr="000371E7">
              <w:rPr>
                <w:szCs w:val="24"/>
              </w:rPr>
              <w:fldChar w:fldCharType="begin"/>
            </w:r>
            <w:r>
              <w:rPr>
                <w:szCs w:val="24"/>
              </w:rPr>
              <w:instrText xml:space="preserve"> ADDIN EN.CITE &lt;EndNote&gt;&lt;Cite&gt;&lt;Author&gt;Terracina&lt;/Author&gt;&lt;Year&gt;2021&lt;/Year&gt;&lt;RecNum&gt;2&lt;/RecNum&gt;&lt;DisplayText&gt;&lt;style face="superscript"&gt;3&lt;/style&gt;&lt;/DisplayText&gt;&lt;record&gt;&lt;rec-number&gt;2&lt;/rec-number&gt;&lt;foreign-keys&gt;&lt;key app="EN" db-id="5a5aafapzvfvaievfvfvs5vorwa2sf9z2tfr" timestamp="1630391656"&gt;2&lt;/key&gt;&lt;/foreign-keys&gt;&lt;ref-type name="Journal Article"&gt;17&lt;/ref-type&gt;&lt;contributors&gt;&lt;authors&gt;&lt;author&gt;Terracina, Katherine A.&lt;/author&gt;&lt;author&gt;Tan, Filemon K.&lt;/author&gt;&lt;/authors&gt;&lt;/contributors&gt;&lt;titles&gt;&lt;title&gt;Flare of rheumatoid arthritis after COVID-19 vaccination&lt;/title&gt;&lt;secondary-title&gt;The Lancet Rheumatology&lt;/secondary-title&gt;&lt;/titles&gt;&lt;periodical&gt;&lt;full-title&gt;The Lancet Rheumatology&lt;/full-title&gt;&lt;abbr-1&gt;Lancet Rheumatol&lt;/abbr-1&gt;&lt;/periodical&gt;&lt;pages&gt;e469-e470&lt;/pages&gt;&lt;volume&gt;3&lt;/volume&gt;&lt;number&gt;7&lt;/number&gt;&lt;dates&gt;&lt;year&gt;2021&lt;/year&gt;&lt;/dates&gt;&lt;publisher&gt;Elsevier&lt;/publisher&gt;&lt;isbn&gt;2665-9913&lt;/isbn&gt;&lt;urls&gt;&lt;related-urls&gt;&lt;url&gt;https://doi.org/10.1016/S2665-9913(21)00108-9&lt;/url&gt;&lt;url&gt;https://www.ncbi.nlm.nih.gov/pmc/articles/PMC8009616/pdf/main.pdf&lt;/url&gt;&lt;/related-urls&gt;&lt;/urls&gt;&lt;electronic-resource-num&gt;10.1016/S2665-9913(21)00108-9&lt;/electronic-resource-num&gt;&lt;access-date&gt;2021/08/30&lt;/access-date&gt;&lt;/record&gt;&lt;/Cite&gt;&lt;/EndNote&gt;</w:instrText>
            </w:r>
            <w:r w:rsidRPr="000371E7">
              <w:rPr>
                <w:szCs w:val="24"/>
              </w:rPr>
              <w:fldChar w:fldCharType="separate"/>
            </w:r>
            <w:r w:rsidRPr="000371E7">
              <w:rPr>
                <w:noProof/>
                <w:szCs w:val="24"/>
                <w:vertAlign w:val="superscript"/>
              </w:rPr>
              <w:t>3</w:t>
            </w:r>
            <w:r w:rsidRPr="000371E7">
              <w:rPr>
                <w:szCs w:val="24"/>
              </w:rPr>
              <w:fldChar w:fldCharType="end"/>
            </w:r>
          </w:p>
          <w:p w14:paraId="080C42E3" w14:textId="44A3B4A3" w:rsidR="000102C0" w:rsidRPr="003470D4" w:rsidRDefault="000102C0" w:rsidP="000102C0">
            <w:pPr>
              <w:rPr>
                <w:szCs w:val="24"/>
              </w:rPr>
            </w:pPr>
            <w:r w:rsidRPr="00C062A1">
              <w:rPr>
                <w:szCs w:val="24"/>
              </w:rPr>
              <w:t xml:space="preserve">Understanding the association between arthritis flare and vaccination is important to </w:t>
            </w:r>
            <w:r>
              <w:rPr>
                <w:szCs w:val="24"/>
              </w:rPr>
              <w:t xml:space="preserve">overcome </w:t>
            </w:r>
            <w:r w:rsidRPr="00C062A1">
              <w:rPr>
                <w:szCs w:val="24"/>
              </w:rPr>
              <w:t>vaccine hesitancy. Currently, the Hong Kong (HK) Government Vaccination Program provides two authori</w:t>
            </w:r>
            <w:r>
              <w:rPr>
                <w:szCs w:val="24"/>
              </w:rPr>
              <w:t>s</w:t>
            </w:r>
            <w:r w:rsidRPr="00C062A1">
              <w:rPr>
                <w:szCs w:val="24"/>
              </w:rPr>
              <w:t>ed Covid-19 vaccines: CoronaVac (inactivated virus vaccine</w:t>
            </w:r>
            <w:r>
              <w:rPr>
                <w:szCs w:val="24"/>
              </w:rPr>
              <w:t>;</w:t>
            </w:r>
            <w:r w:rsidRPr="00C062A1">
              <w:rPr>
                <w:szCs w:val="24"/>
              </w:rPr>
              <w:t xml:space="preserve"> recommended vaccination interval 28 days) and BNT162b2 (mRNA vaccine</w:t>
            </w:r>
            <w:r>
              <w:rPr>
                <w:szCs w:val="24"/>
              </w:rPr>
              <w:t>;</w:t>
            </w:r>
            <w:r w:rsidRPr="00C062A1">
              <w:rPr>
                <w:szCs w:val="24"/>
              </w:rPr>
              <w:t xml:space="preserve"> recommended vaccination interval 21 days). Since the launch of </w:t>
            </w:r>
            <w:r>
              <w:rPr>
                <w:szCs w:val="24"/>
              </w:rPr>
              <w:t xml:space="preserve">the </w:t>
            </w:r>
            <w:r w:rsidRPr="00C062A1">
              <w:rPr>
                <w:szCs w:val="24"/>
              </w:rPr>
              <w:t>vaccination program</w:t>
            </w:r>
            <w:r>
              <w:rPr>
                <w:szCs w:val="24"/>
              </w:rPr>
              <w:t>me</w:t>
            </w:r>
            <w:r w:rsidRPr="00C062A1">
              <w:rPr>
                <w:szCs w:val="24"/>
              </w:rPr>
              <w:t xml:space="preserve"> on February 23, 2021, more than 8 million doses </w:t>
            </w:r>
            <w:r>
              <w:rPr>
                <w:szCs w:val="24"/>
              </w:rPr>
              <w:t xml:space="preserve">have been </w:t>
            </w:r>
            <w:r w:rsidRPr="00C062A1">
              <w:rPr>
                <w:szCs w:val="24"/>
              </w:rPr>
              <w:t>administ</w:t>
            </w:r>
            <w:r>
              <w:rPr>
                <w:szCs w:val="24"/>
              </w:rPr>
              <w:t>ered</w:t>
            </w:r>
            <w:r w:rsidRPr="00C062A1">
              <w:rPr>
                <w:szCs w:val="24"/>
              </w:rPr>
              <w:t xml:space="preserve"> with close safety monitoring. In this study, we analysed the territory-wide electronic medical records (EMRs) database and aimed to investigat</w:t>
            </w:r>
            <w:r>
              <w:rPr>
                <w:szCs w:val="24"/>
              </w:rPr>
              <w:t>e</w:t>
            </w:r>
            <w:r w:rsidRPr="00C062A1">
              <w:rPr>
                <w:szCs w:val="24"/>
              </w:rPr>
              <w:t xml:space="preserve"> the population-level risk of possible arthritis flare following full vaccination based on two technology platforms.</w:t>
            </w:r>
          </w:p>
        </w:tc>
      </w:tr>
      <w:tr w:rsidR="003E5A02" w:rsidRPr="003470D4" w14:paraId="30C227E7" w14:textId="77777777" w:rsidTr="001B3092">
        <w:trPr>
          <w:trHeight w:val="101"/>
        </w:trPr>
        <w:tc>
          <w:tcPr>
            <w:tcW w:w="576" w:type="dxa"/>
          </w:tcPr>
          <w:p w14:paraId="6C0C8D46" w14:textId="079A4410" w:rsidR="003E5A02" w:rsidRPr="003470D4" w:rsidRDefault="003E5A02" w:rsidP="003E5A02">
            <w:pPr>
              <w:pStyle w:val="Heading1"/>
              <w:tabs>
                <w:tab w:val="left" w:pos="709"/>
              </w:tabs>
              <w:spacing w:line="240" w:lineRule="auto"/>
              <w:jc w:val="both"/>
              <w:rPr>
                <w:sz w:val="24"/>
                <w:szCs w:val="24"/>
              </w:rPr>
            </w:pPr>
            <w:r>
              <w:rPr>
                <w:sz w:val="24"/>
                <w:szCs w:val="24"/>
              </w:rPr>
              <w:t>2.</w:t>
            </w:r>
          </w:p>
        </w:tc>
        <w:tc>
          <w:tcPr>
            <w:tcW w:w="8784" w:type="dxa"/>
          </w:tcPr>
          <w:p w14:paraId="08F4C1F9" w14:textId="645A0206" w:rsidR="003E5A02" w:rsidRPr="003470D4" w:rsidRDefault="00FF3626" w:rsidP="003E5A02">
            <w:pPr>
              <w:pStyle w:val="Heading1"/>
              <w:tabs>
                <w:tab w:val="left" w:pos="709"/>
              </w:tabs>
              <w:spacing w:line="240" w:lineRule="auto"/>
              <w:jc w:val="both"/>
              <w:rPr>
                <w:noProof/>
                <w:sz w:val="24"/>
                <w:szCs w:val="24"/>
              </w:rPr>
            </w:pPr>
            <w:hyperlink w:anchor="_Toc351646345" w:history="1">
              <w:r w:rsidR="003E5A02" w:rsidRPr="003470D4">
                <w:rPr>
                  <w:noProof/>
                  <w:sz w:val="24"/>
                  <w:szCs w:val="24"/>
                </w:rPr>
                <w:t>OBJECTIVES</w:t>
              </w:r>
            </w:hyperlink>
          </w:p>
        </w:tc>
      </w:tr>
      <w:tr w:rsidR="003E5A02" w:rsidRPr="003470D4" w14:paraId="3D76535C" w14:textId="77777777" w:rsidTr="001B3092">
        <w:trPr>
          <w:trHeight w:val="101"/>
        </w:trPr>
        <w:tc>
          <w:tcPr>
            <w:tcW w:w="576" w:type="dxa"/>
          </w:tcPr>
          <w:p w14:paraId="392159C7" w14:textId="77777777" w:rsidR="003E5A02" w:rsidRDefault="003E5A02" w:rsidP="00070A15">
            <w:pPr>
              <w:spacing w:line="240" w:lineRule="auto"/>
              <w:ind w:left="709"/>
              <w:jc w:val="both"/>
              <w:rPr>
                <w:szCs w:val="24"/>
              </w:rPr>
            </w:pPr>
          </w:p>
        </w:tc>
        <w:tc>
          <w:tcPr>
            <w:tcW w:w="8784" w:type="dxa"/>
          </w:tcPr>
          <w:p w14:paraId="23819679" w14:textId="3C2EE3C0" w:rsidR="003E5A02" w:rsidRPr="003979DC" w:rsidRDefault="003979DC" w:rsidP="003979DC">
            <w:pPr>
              <w:rPr>
                <w:bCs/>
                <w:szCs w:val="24"/>
              </w:rPr>
            </w:pPr>
            <w:r w:rsidRPr="00C062A1">
              <w:rPr>
                <w:bCs/>
                <w:szCs w:val="24"/>
              </w:rPr>
              <w:t>To investigate the relationship between Covid-19 full vaccination (</w:t>
            </w:r>
            <w:r>
              <w:rPr>
                <w:bCs/>
                <w:szCs w:val="24"/>
              </w:rPr>
              <w:t xml:space="preserve">two </w:t>
            </w:r>
            <w:r w:rsidRPr="00C062A1">
              <w:rPr>
                <w:bCs/>
                <w:szCs w:val="24"/>
              </w:rPr>
              <w:t>completed doses) and possible arthritis flare.</w:t>
            </w:r>
          </w:p>
        </w:tc>
      </w:tr>
      <w:tr w:rsidR="003E5A02" w:rsidRPr="003470D4" w14:paraId="6FDF9822" w14:textId="77777777" w:rsidTr="001B3092">
        <w:trPr>
          <w:trHeight w:val="101"/>
        </w:trPr>
        <w:tc>
          <w:tcPr>
            <w:tcW w:w="576" w:type="dxa"/>
          </w:tcPr>
          <w:p w14:paraId="2C7A8F81" w14:textId="4397F8D5" w:rsidR="003E5A02" w:rsidRPr="003470D4" w:rsidRDefault="003E5A02" w:rsidP="003E5A02">
            <w:pPr>
              <w:pStyle w:val="Heading1"/>
              <w:tabs>
                <w:tab w:val="left" w:pos="709"/>
              </w:tabs>
              <w:spacing w:line="240" w:lineRule="auto"/>
              <w:jc w:val="both"/>
              <w:rPr>
                <w:sz w:val="24"/>
                <w:szCs w:val="24"/>
              </w:rPr>
            </w:pPr>
            <w:r>
              <w:rPr>
                <w:sz w:val="24"/>
                <w:szCs w:val="24"/>
              </w:rPr>
              <w:t>3.</w:t>
            </w:r>
          </w:p>
        </w:tc>
        <w:tc>
          <w:tcPr>
            <w:tcW w:w="8784" w:type="dxa"/>
          </w:tcPr>
          <w:p w14:paraId="7F68BB1F" w14:textId="4F7DE9AE" w:rsidR="003E5A02" w:rsidRPr="003470D4" w:rsidRDefault="00FF3626" w:rsidP="003E5A02">
            <w:pPr>
              <w:pStyle w:val="Heading1"/>
              <w:tabs>
                <w:tab w:val="left" w:pos="709"/>
              </w:tabs>
              <w:spacing w:line="240" w:lineRule="auto"/>
              <w:jc w:val="both"/>
              <w:rPr>
                <w:rFonts w:eastAsiaTheme="majorEastAsia"/>
                <w:noProof/>
                <w:sz w:val="24"/>
                <w:szCs w:val="24"/>
              </w:rPr>
            </w:pPr>
            <w:hyperlink w:anchor="_Toc351646344" w:history="1">
              <w:bookmarkStart w:id="7" w:name="_Toc34041942"/>
              <w:bookmarkStart w:id="8" w:name="_Toc34120307"/>
              <w:bookmarkStart w:id="9" w:name="_Toc98844148"/>
              <w:r w:rsidR="003E5A02" w:rsidRPr="003470D4">
                <w:rPr>
                  <w:rStyle w:val="Hyperlink"/>
                  <w:rFonts w:eastAsiaTheme="majorEastAsia"/>
                  <w:noProof/>
                  <w:color w:val="auto"/>
                  <w:sz w:val="24"/>
                  <w:szCs w:val="24"/>
                  <w:u w:val="none"/>
                </w:rPr>
                <w:t>STUDY</w:t>
              </w:r>
            </w:hyperlink>
            <w:r w:rsidR="003E5A02" w:rsidRPr="003470D4">
              <w:rPr>
                <w:rStyle w:val="Hyperlink"/>
                <w:rFonts w:eastAsiaTheme="majorEastAsia"/>
                <w:noProof/>
                <w:color w:val="auto"/>
                <w:sz w:val="24"/>
                <w:szCs w:val="24"/>
                <w:u w:val="none"/>
              </w:rPr>
              <w:t xml:space="preserve"> DESIGN</w:t>
            </w:r>
            <w:bookmarkEnd w:id="7"/>
            <w:bookmarkEnd w:id="8"/>
            <w:bookmarkEnd w:id="9"/>
          </w:p>
        </w:tc>
      </w:tr>
      <w:tr w:rsidR="003E5A02" w:rsidRPr="003470D4" w14:paraId="14EA5456" w14:textId="77777777" w:rsidTr="001B3092">
        <w:trPr>
          <w:trHeight w:val="101"/>
        </w:trPr>
        <w:tc>
          <w:tcPr>
            <w:tcW w:w="576" w:type="dxa"/>
          </w:tcPr>
          <w:p w14:paraId="533DC1CC" w14:textId="79488460" w:rsidR="003E5A02" w:rsidRPr="001B3092" w:rsidRDefault="001B3092" w:rsidP="001F525D">
            <w:pPr>
              <w:pStyle w:val="Heading1"/>
              <w:tabs>
                <w:tab w:val="left" w:pos="709"/>
              </w:tabs>
              <w:spacing w:line="240" w:lineRule="auto"/>
              <w:jc w:val="right"/>
              <w:rPr>
                <w:sz w:val="20"/>
              </w:rPr>
            </w:pPr>
            <w:r w:rsidRPr="001B3092">
              <w:rPr>
                <w:sz w:val="20"/>
              </w:rPr>
              <w:t>3a</w:t>
            </w:r>
          </w:p>
        </w:tc>
        <w:tc>
          <w:tcPr>
            <w:tcW w:w="8784" w:type="dxa"/>
          </w:tcPr>
          <w:p w14:paraId="3A6D79E7" w14:textId="01C1E975" w:rsidR="003E5A02" w:rsidRPr="0061282C" w:rsidRDefault="003E5A02" w:rsidP="003E5A02">
            <w:pPr>
              <w:pStyle w:val="Heading1"/>
              <w:tabs>
                <w:tab w:val="left" w:pos="709"/>
              </w:tabs>
              <w:spacing w:line="240" w:lineRule="auto"/>
              <w:jc w:val="both"/>
              <w:rPr>
                <w:b w:val="0"/>
                <w:bCs/>
                <w:sz w:val="24"/>
                <w:szCs w:val="24"/>
              </w:rPr>
            </w:pPr>
            <w:r>
              <w:rPr>
                <w:sz w:val="24"/>
                <w:szCs w:val="24"/>
              </w:rPr>
              <w:t>Design</w:t>
            </w:r>
            <w:r>
              <w:rPr>
                <w:b w:val="0"/>
                <w:bCs/>
                <w:sz w:val="24"/>
                <w:szCs w:val="24"/>
              </w:rPr>
              <w:t xml:space="preserve">: </w:t>
            </w:r>
            <w:r w:rsidR="003979DC">
              <w:rPr>
                <w:b w:val="0"/>
                <w:bCs/>
                <w:sz w:val="24"/>
                <w:szCs w:val="24"/>
              </w:rPr>
              <w:t>Retrospective cohort study</w:t>
            </w:r>
            <w:r>
              <w:rPr>
                <w:b w:val="0"/>
                <w:bCs/>
                <w:sz w:val="24"/>
                <w:szCs w:val="24"/>
              </w:rPr>
              <w:t>.</w:t>
            </w:r>
          </w:p>
        </w:tc>
      </w:tr>
      <w:tr w:rsidR="003E5A02" w:rsidRPr="003470D4" w14:paraId="424E14AF" w14:textId="77777777" w:rsidTr="001B3092">
        <w:trPr>
          <w:trHeight w:val="101"/>
        </w:trPr>
        <w:tc>
          <w:tcPr>
            <w:tcW w:w="576" w:type="dxa"/>
          </w:tcPr>
          <w:p w14:paraId="5FEF0BA2" w14:textId="6E0B4551" w:rsidR="003E5A02" w:rsidRPr="001B3092" w:rsidRDefault="001B3092" w:rsidP="001F525D">
            <w:pPr>
              <w:pStyle w:val="Heading1"/>
              <w:tabs>
                <w:tab w:val="left" w:pos="709"/>
              </w:tabs>
              <w:spacing w:line="240" w:lineRule="auto"/>
              <w:jc w:val="right"/>
              <w:rPr>
                <w:sz w:val="20"/>
              </w:rPr>
            </w:pPr>
            <w:r w:rsidRPr="001B3092">
              <w:rPr>
                <w:sz w:val="20"/>
              </w:rPr>
              <w:t>3b</w:t>
            </w:r>
          </w:p>
        </w:tc>
        <w:tc>
          <w:tcPr>
            <w:tcW w:w="8784" w:type="dxa"/>
          </w:tcPr>
          <w:p w14:paraId="45997398" w14:textId="4F0DD019" w:rsidR="003E5A02" w:rsidRDefault="003E5A02" w:rsidP="003E5A02">
            <w:pPr>
              <w:pStyle w:val="Heading1"/>
              <w:tabs>
                <w:tab w:val="left" w:pos="709"/>
              </w:tabs>
              <w:spacing w:line="240" w:lineRule="auto"/>
              <w:jc w:val="both"/>
              <w:rPr>
                <w:b w:val="0"/>
                <w:bCs/>
                <w:sz w:val="24"/>
                <w:szCs w:val="24"/>
              </w:rPr>
            </w:pPr>
            <w:r w:rsidRPr="0061282C">
              <w:rPr>
                <w:sz w:val="24"/>
                <w:szCs w:val="24"/>
              </w:rPr>
              <w:t>Data source</w:t>
            </w:r>
            <w:r>
              <w:rPr>
                <w:b w:val="0"/>
                <w:bCs/>
                <w:sz w:val="24"/>
                <w:szCs w:val="24"/>
              </w:rPr>
              <w:t xml:space="preserve">: </w:t>
            </w:r>
          </w:p>
          <w:p w14:paraId="6480F544" w14:textId="7EC12DAD" w:rsidR="003979DC" w:rsidRPr="003979DC" w:rsidRDefault="003979DC" w:rsidP="003979DC">
            <w:r>
              <w:rPr>
                <w:szCs w:val="24"/>
              </w:rPr>
              <w:t>P</w:t>
            </w:r>
            <w:r w:rsidRPr="00C062A1">
              <w:rPr>
                <w:szCs w:val="24"/>
              </w:rPr>
              <w:t xml:space="preserve">opulation-based </w:t>
            </w:r>
            <w:r>
              <w:rPr>
                <w:szCs w:val="24"/>
              </w:rPr>
              <w:t>electronic medical records</w:t>
            </w:r>
            <w:r w:rsidRPr="00C062A1">
              <w:rPr>
                <w:szCs w:val="24"/>
              </w:rPr>
              <w:t xml:space="preserve"> </w:t>
            </w:r>
            <w:r>
              <w:rPr>
                <w:szCs w:val="24"/>
              </w:rPr>
              <w:t xml:space="preserve">(EHRs) </w:t>
            </w:r>
            <w:r w:rsidRPr="00C062A1">
              <w:rPr>
                <w:szCs w:val="24"/>
              </w:rPr>
              <w:t xml:space="preserve">from the Hospital Authority (HA) with linked vaccination records from the Department of Health (DH) of </w:t>
            </w:r>
            <w:r>
              <w:rPr>
                <w:szCs w:val="24"/>
              </w:rPr>
              <w:t xml:space="preserve">the </w:t>
            </w:r>
            <w:r w:rsidRPr="00C062A1">
              <w:rPr>
                <w:szCs w:val="24"/>
              </w:rPr>
              <w:t>Hong Kong Government</w:t>
            </w:r>
            <w:r>
              <w:rPr>
                <w:szCs w:val="24"/>
              </w:rPr>
              <w:t>.</w:t>
            </w:r>
            <w:r w:rsidRPr="00C062A1">
              <w:rPr>
                <w:szCs w:val="24"/>
              </w:rPr>
              <w:fldChar w:fldCharType="begin">
                <w:fldData xml:space="preserve">PEVuZE5vdGU+PENpdGU+PEF1dGhvcj5XYW48L0F1dGhvcj48WWVhcj4yMDIxPC9ZZWFyPjxSZWNO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</w:fldData>
              </w:fldChar>
            </w:r>
            <w:r>
              <w:rPr>
                <w:szCs w:val="24"/>
              </w:rPr>
              <w:instrText xml:space="preserve"> ADDIN EN.CITE </w:instrText>
            </w:r>
            <w:r>
              <w:rPr>
                <w:szCs w:val="24"/>
              </w:rPr>
              <w:fldChar w:fldCharType="begin">
                <w:fldData xml:space="preserve">PEVuZE5vdGU+PENpdGU+PEF1dGhvcj5XYW48L0F1dGhvcj48WWVhcj4yMDIxPC9ZZWFyPjxSZWNO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</w:fldData>
              </w:fldChar>
            </w:r>
            <w:r>
              <w:rPr>
                <w:szCs w:val="24"/>
              </w:rPr>
              <w:instrText xml:space="preserve"> ADDIN EN.CITE.DATA </w:instrText>
            </w:r>
            <w:r>
              <w:rPr>
                <w:szCs w:val="24"/>
              </w:rPr>
            </w:r>
            <w:r>
              <w:rPr>
                <w:szCs w:val="24"/>
              </w:rPr>
              <w:fldChar w:fldCharType="end"/>
            </w:r>
            <w:r w:rsidRPr="00C062A1">
              <w:rPr>
                <w:szCs w:val="24"/>
              </w:rPr>
            </w:r>
            <w:r w:rsidRPr="00C062A1">
              <w:rPr>
                <w:szCs w:val="24"/>
              </w:rPr>
              <w:fldChar w:fldCharType="separate"/>
            </w:r>
            <w:r w:rsidRPr="00C062A1">
              <w:rPr>
                <w:noProof/>
                <w:szCs w:val="24"/>
                <w:vertAlign w:val="superscript"/>
              </w:rPr>
              <w:t>4</w:t>
            </w:r>
            <w:r w:rsidRPr="00C062A1">
              <w:rPr>
                <w:szCs w:val="24"/>
              </w:rPr>
              <w:fldChar w:fldCharType="end"/>
            </w:r>
            <w:r>
              <w:rPr>
                <w:szCs w:val="24"/>
              </w:rPr>
              <w:t xml:space="preserve"> </w:t>
            </w:r>
            <w:r w:rsidR="004105D8" w:rsidRPr="00C062A1">
              <w:rPr>
                <w:szCs w:val="24"/>
              </w:rPr>
              <w:t xml:space="preserve">The EMRs database managed by </w:t>
            </w:r>
            <w:r w:rsidR="004105D8">
              <w:rPr>
                <w:szCs w:val="24"/>
              </w:rPr>
              <w:t xml:space="preserve">the </w:t>
            </w:r>
            <w:r w:rsidR="004105D8" w:rsidRPr="00C062A1">
              <w:rPr>
                <w:szCs w:val="24"/>
              </w:rPr>
              <w:t xml:space="preserve">HA </w:t>
            </w:r>
            <w:r w:rsidR="004105D8">
              <w:rPr>
                <w:szCs w:val="24"/>
              </w:rPr>
              <w:t xml:space="preserve">holds </w:t>
            </w:r>
            <w:r w:rsidR="004105D8" w:rsidRPr="00C062A1">
              <w:rPr>
                <w:szCs w:val="24"/>
              </w:rPr>
              <w:t>centrali</w:t>
            </w:r>
            <w:r w:rsidR="004105D8">
              <w:rPr>
                <w:szCs w:val="24"/>
              </w:rPr>
              <w:t>s</w:t>
            </w:r>
            <w:r w:rsidR="004105D8" w:rsidRPr="00C062A1">
              <w:rPr>
                <w:szCs w:val="24"/>
              </w:rPr>
              <w:t>e</w:t>
            </w:r>
            <w:r w:rsidR="004105D8">
              <w:rPr>
                <w:szCs w:val="24"/>
              </w:rPr>
              <w:t>d</w:t>
            </w:r>
            <w:r w:rsidR="004105D8" w:rsidRPr="00C062A1">
              <w:rPr>
                <w:szCs w:val="24"/>
              </w:rPr>
              <w:t xml:space="preserve"> medical records from 42 public hospitals with high population coverage, representativeness, and coding accuracy</w:t>
            </w:r>
            <w:r w:rsidR="004105D8">
              <w:rPr>
                <w:szCs w:val="24"/>
              </w:rPr>
              <w:t>.</w:t>
            </w:r>
            <w:r w:rsidR="004105D8" w:rsidRPr="00C062A1">
              <w:rPr>
                <w:szCs w:val="24"/>
              </w:rPr>
              <w:fldChar w:fldCharType="begin">
                <w:fldData xml:space="preserve">PEVuZE5vdGU+PENpdGU+PEF1dGhvcj5MYXU8L0F1dGhvcj48WWVhcj4yMDE3PC9ZZWFyPjxSZWNO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</w:fldData>
              </w:fldChar>
            </w:r>
            <w:r w:rsidR="004105D8">
              <w:rPr>
                <w:szCs w:val="24"/>
              </w:rPr>
              <w:instrText xml:space="preserve"> ADDIN EN.CITE </w:instrText>
            </w:r>
            <w:r w:rsidR="004105D8">
              <w:rPr>
                <w:szCs w:val="24"/>
              </w:rPr>
              <w:fldChar w:fldCharType="begin">
                <w:fldData xml:space="preserve">PEVuZE5vdGU+PENpdGU+PEF1dGhvcj5MYXU8L0F1dGhvcj48WWVhcj4yMDE3PC9ZZWFyPjxSZWNO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</w:fldData>
              </w:fldChar>
            </w:r>
            <w:r w:rsidR="004105D8">
              <w:rPr>
                <w:szCs w:val="24"/>
              </w:rPr>
              <w:instrText xml:space="preserve"> ADDIN EN.CITE.DATA </w:instrText>
            </w:r>
            <w:r w:rsidR="004105D8">
              <w:rPr>
                <w:szCs w:val="24"/>
              </w:rPr>
            </w:r>
            <w:r w:rsidR="004105D8">
              <w:rPr>
                <w:szCs w:val="24"/>
              </w:rPr>
              <w:fldChar w:fldCharType="end"/>
            </w:r>
            <w:r w:rsidR="004105D8" w:rsidRPr="00C062A1">
              <w:rPr>
                <w:szCs w:val="24"/>
              </w:rPr>
            </w:r>
            <w:r w:rsidR="004105D8" w:rsidRPr="00C062A1">
              <w:rPr>
                <w:szCs w:val="24"/>
              </w:rPr>
              <w:fldChar w:fldCharType="separate"/>
            </w:r>
            <w:r w:rsidR="004105D8" w:rsidRPr="006E0A99">
              <w:rPr>
                <w:noProof/>
                <w:szCs w:val="24"/>
                <w:vertAlign w:val="superscript"/>
              </w:rPr>
              <w:t>5</w:t>
            </w:r>
            <w:r w:rsidR="004105D8" w:rsidRPr="00C062A1">
              <w:rPr>
                <w:szCs w:val="24"/>
              </w:rPr>
              <w:fldChar w:fldCharType="end"/>
            </w:r>
            <w:r w:rsidR="004105D8" w:rsidRPr="00C062A1">
              <w:rPr>
                <w:szCs w:val="24"/>
              </w:rPr>
              <w:t xml:space="preserve"> </w:t>
            </w:r>
            <w:r w:rsidRPr="003979DC">
              <w:rPr>
                <w:szCs w:val="24"/>
              </w:rPr>
              <w:t xml:space="preserve">The EHRs records demographics, date of registered death and cause, </w:t>
            </w:r>
            <w:r w:rsidRPr="003979DC">
              <w:rPr>
                <w:szCs w:val="24"/>
              </w:rPr>
              <w:lastRenderedPageBreak/>
              <w:t>date of hospital admission and discharge, prescriptions, diagnoses, and immunization history in the centralised CDARS, which is routinely used for research and audit purposes. All records are anonymised to protect patient confidentiality and identity.</w:t>
            </w:r>
          </w:p>
        </w:tc>
      </w:tr>
      <w:tr w:rsidR="003E5A02" w:rsidRPr="003470D4" w14:paraId="2D3C507C" w14:textId="77777777" w:rsidTr="001B3092">
        <w:trPr>
          <w:trHeight w:val="101"/>
        </w:trPr>
        <w:tc>
          <w:tcPr>
            <w:tcW w:w="576" w:type="dxa"/>
          </w:tcPr>
          <w:p w14:paraId="01C1BD79" w14:textId="416F2ABD" w:rsidR="003E5A02" w:rsidRPr="001B3092" w:rsidRDefault="001B3092" w:rsidP="001F525D">
            <w:pPr>
              <w:pStyle w:val="Heading1"/>
              <w:tabs>
                <w:tab w:val="left" w:pos="709"/>
              </w:tabs>
              <w:spacing w:line="240" w:lineRule="auto"/>
              <w:jc w:val="right"/>
              <w:rPr>
                <w:sz w:val="20"/>
              </w:rPr>
            </w:pPr>
            <w:r w:rsidRPr="001B3092">
              <w:rPr>
                <w:sz w:val="20"/>
              </w:rPr>
              <w:lastRenderedPageBreak/>
              <w:t>3c</w:t>
            </w:r>
          </w:p>
        </w:tc>
        <w:tc>
          <w:tcPr>
            <w:tcW w:w="8784" w:type="dxa"/>
          </w:tcPr>
          <w:p w14:paraId="1F9A474B" w14:textId="77777777" w:rsidR="003E5A02" w:rsidRDefault="003E5A02" w:rsidP="003E5A02">
            <w:pPr>
              <w:pStyle w:val="Heading1"/>
              <w:tabs>
                <w:tab w:val="left" w:pos="709"/>
              </w:tabs>
              <w:spacing w:line="240" w:lineRule="auto"/>
              <w:jc w:val="both"/>
              <w:rPr>
                <w:b w:val="0"/>
                <w:bCs/>
                <w:sz w:val="24"/>
                <w:szCs w:val="24"/>
              </w:rPr>
            </w:pPr>
            <w:r>
              <w:rPr>
                <w:sz w:val="24"/>
                <w:szCs w:val="24"/>
              </w:rPr>
              <w:t>Details of data handling</w:t>
            </w:r>
            <w:r>
              <w:rPr>
                <w:b w:val="0"/>
                <w:bCs/>
                <w:sz w:val="24"/>
                <w:szCs w:val="24"/>
              </w:rPr>
              <w:t xml:space="preserve">: </w:t>
            </w:r>
          </w:p>
          <w:p w14:paraId="08F224A5" w14:textId="7F45D4B7" w:rsidR="004105D8" w:rsidRDefault="004105D8" w:rsidP="004105D8">
            <w:r>
              <w:t>Index date: Vaccination date of the 2</w:t>
            </w:r>
            <w:r w:rsidRPr="004105D8">
              <w:rPr>
                <w:vertAlign w:val="superscript"/>
              </w:rPr>
              <w:t>nd</w:t>
            </w:r>
            <w:r>
              <w:t xml:space="preserve"> dose of Covid-19 vaccine.</w:t>
            </w:r>
          </w:p>
          <w:p w14:paraId="4455DE42" w14:textId="7555C0F2" w:rsidR="009E1779" w:rsidRPr="004105D8" w:rsidRDefault="004105D8" w:rsidP="009E1779">
            <w:r>
              <w:t xml:space="preserve">Censor: </w:t>
            </w:r>
            <w:r w:rsidRPr="004105D8">
              <w:t>outcome, death, “2021-07-31”</w:t>
            </w:r>
            <w:r>
              <w:rPr>
                <w:b/>
                <w:bCs/>
              </w:rPr>
              <w:t xml:space="preserve"> </w:t>
            </w:r>
            <w:r w:rsidRPr="004105D8">
              <w:t>whichever is the earliest.</w:t>
            </w:r>
          </w:p>
        </w:tc>
      </w:tr>
      <w:tr w:rsidR="003E5A02" w:rsidRPr="003470D4" w14:paraId="0FBA6D1F" w14:textId="77777777" w:rsidTr="001B3092">
        <w:trPr>
          <w:trHeight w:val="101"/>
        </w:trPr>
        <w:tc>
          <w:tcPr>
            <w:tcW w:w="576" w:type="dxa"/>
          </w:tcPr>
          <w:p w14:paraId="766430AF" w14:textId="54043037" w:rsidR="003E5A02" w:rsidRPr="00C91B5E" w:rsidRDefault="003E5A02" w:rsidP="003E5A02">
            <w:pPr>
              <w:pStyle w:val="Heading1"/>
              <w:tabs>
                <w:tab w:val="left" w:pos="709"/>
              </w:tabs>
              <w:spacing w:line="240" w:lineRule="auto"/>
              <w:jc w:val="both"/>
              <w:rPr>
                <w:sz w:val="24"/>
                <w:szCs w:val="24"/>
              </w:rPr>
            </w:pPr>
            <w:r>
              <w:rPr>
                <w:sz w:val="24"/>
                <w:szCs w:val="24"/>
              </w:rPr>
              <w:t>4.</w:t>
            </w:r>
          </w:p>
        </w:tc>
        <w:tc>
          <w:tcPr>
            <w:tcW w:w="8784" w:type="dxa"/>
          </w:tcPr>
          <w:p w14:paraId="3EB70EAA" w14:textId="008E83D5" w:rsidR="003E5A02" w:rsidRPr="003470D4" w:rsidRDefault="003E5A02" w:rsidP="003E5A02">
            <w:pPr>
              <w:pStyle w:val="Heading1"/>
              <w:tabs>
                <w:tab w:val="left" w:pos="709"/>
              </w:tabs>
              <w:spacing w:line="240" w:lineRule="auto"/>
              <w:jc w:val="both"/>
              <w:rPr>
                <w:sz w:val="24"/>
                <w:szCs w:val="24"/>
              </w:rPr>
            </w:pPr>
            <w:bookmarkStart w:id="10" w:name="_Toc34041944"/>
            <w:bookmarkStart w:id="11" w:name="_Toc34120309"/>
            <w:bookmarkStart w:id="12" w:name="_Toc98844150"/>
            <w:r w:rsidRPr="00C91B5E">
              <w:rPr>
                <w:sz w:val="24"/>
                <w:szCs w:val="24"/>
              </w:rPr>
              <w:t>STUDY POPULATION</w:t>
            </w:r>
            <w:bookmarkEnd w:id="10"/>
            <w:bookmarkEnd w:id="11"/>
            <w:bookmarkEnd w:id="12"/>
          </w:p>
        </w:tc>
      </w:tr>
      <w:tr w:rsidR="003E5A02" w:rsidRPr="003470D4" w14:paraId="176E8D1F" w14:textId="77777777" w:rsidTr="001B3092">
        <w:trPr>
          <w:trHeight w:val="607"/>
        </w:trPr>
        <w:tc>
          <w:tcPr>
            <w:tcW w:w="576" w:type="dxa"/>
          </w:tcPr>
          <w:p w14:paraId="06223946" w14:textId="77777777" w:rsidR="003E5A02" w:rsidRPr="001B3092" w:rsidRDefault="003E5A02" w:rsidP="00070A15">
            <w:pPr>
              <w:pStyle w:val="Heading1"/>
              <w:tabs>
                <w:tab w:val="left" w:pos="709"/>
              </w:tabs>
              <w:spacing w:line="240" w:lineRule="auto"/>
              <w:ind w:left="709"/>
              <w:jc w:val="both"/>
              <w:rPr>
                <w:b w:val="0"/>
                <w:bCs/>
                <w:sz w:val="24"/>
                <w:szCs w:val="24"/>
              </w:rPr>
            </w:pPr>
          </w:p>
        </w:tc>
        <w:tc>
          <w:tcPr>
            <w:tcW w:w="8784" w:type="dxa"/>
          </w:tcPr>
          <w:p w14:paraId="543BDBDD" w14:textId="21E229F1" w:rsidR="003E5A02" w:rsidRPr="00070A15" w:rsidRDefault="001B3092" w:rsidP="003E5A02">
            <w:pPr>
              <w:pStyle w:val="Heading1"/>
              <w:tabs>
                <w:tab w:val="left" w:pos="709"/>
              </w:tabs>
              <w:spacing w:line="240" w:lineRule="auto"/>
              <w:jc w:val="both"/>
              <w:rPr>
                <w:b w:val="0"/>
                <w:bCs/>
                <w:sz w:val="24"/>
                <w:szCs w:val="24"/>
              </w:rPr>
            </w:pPr>
            <w:r>
              <w:rPr>
                <w:b w:val="0"/>
                <w:bCs/>
                <w:sz w:val="24"/>
                <w:szCs w:val="24"/>
              </w:rPr>
              <w:t xml:space="preserve">Adult </w:t>
            </w:r>
            <w:r w:rsidR="005F5F67">
              <w:rPr>
                <w:b w:val="0"/>
                <w:bCs/>
                <w:sz w:val="24"/>
                <w:szCs w:val="24"/>
              </w:rPr>
              <w:t xml:space="preserve">active </w:t>
            </w:r>
            <w:r w:rsidR="003E5A02">
              <w:rPr>
                <w:b w:val="0"/>
                <w:bCs/>
                <w:sz w:val="24"/>
                <w:szCs w:val="24"/>
              </w:rPr>
              <w:t>Hospital Authority service users</w:t>
            </w:r>
            <w:r w:rsidR="005F5F67">
              <w:rPr>
                <w:b w:val="0"/>
                <w:bCs/>
                <w:sz w:val="24"/>
                <w:szCs w:val="24"/>
              </w:rPr>
              <w:t xml:space="preserve"> between 2018/01/01-2021/07/31</w:t>
            </w:r>
            <w:r w:rsidR="003E5A02">
              <w:rPr>
                <w:b w:val="0"/>
                <w:bCs/>
                <w:sz w:val="24"/>
                <w:szCs w:val="24"/>
              </w:rPr>
              <w:t xml:space="preserve"> living with </w:t>
            </w:r>
            <w:r w:rsidR="004105D8">
              <w:rPr>
                <w:b w:val="0"/>
                <w:bCs/>
                <w:sz w:val="24"/>
                <w:szCs w:val="24"/>
              </w:rPr>
              <w:t>rheumatoid arthritis</w:t>
            </w:r>
            <w:r>
              <w:rPr>
                <w:b w:val="0"/>
                <w:bCs/>
                <w:sz w:val="24"/>
                <w:szCs w:val="24"/>
              </w:rPr>
              <w:t>.</w:t>
            </w:r>
            <w:r w:rsidR="001F525D">
              <w:rPr>
                <w:b w:val="0"/>
                <w:bCs/>
                <w:sz w:val="24"/>
                <w:szCs w:val="24"/>
              </w:rPr>
              <w:t xml:space="preserve"> </w:t>
            </w:r>
          </w:p>
        </w:tc>
      </w:tr>
      <w:tr w:rsidR="001B3092" w:rsidRPr="003470D4" w14:paraId="3C405C41" w14:textId="77777777" w:rsidTr="001B3092">
        <w:trPr>
          <w:trHeight w:val="101"/>
        </w:trPr>
        <w:tc>
          <w:tcPr>
            <w:tcW w:w="576" w:type="dxa"/>
          </w:tcPr>
          <w:p w14:paraId="7F2B8CE6" w14:textId="57AFFF70" w:rsidR="001B3092" w:rsidRPr="001B3092" w:rsidRDefault="001B3092" w:rsidP="001F525D">
            <w:pPr>
              <w:pStyle w:val="Heading1"/>
              <w:tabs>
                <w:tab w:val="left" w:pos="709"/>
              </w:tabs>
              <w:spacing w:line="240" w:lineRule="auto"/>
              <w:jc w:val="right"/>
              <w:rPr>
                <w:sz w:val="20"/>
              </w:rPr>
            </w:pPr>
            <w:r w:rsidRPr="001B3092">
              <w:rPr>
                <w:sz w:val="20"/>
              </w:rPr>
              <w:t>4a</w:t>
            </w:r>
          </w:p>
        </w:tc>
        <w:tc>
          <w:tcPr>
            <w:tcW w:w="8784" w:type="dxa"/>
          </w:tcPr>
          <w:p w14:paraId="2B202246" w14:textId="77777777" w:rsidR="005F5F67" w:rsidRDefault="001B3092" w:rsidP="001B3092">
            <w:pPr>
              <w:pStyle w:val="Heading1"/>
              <w:tabs>
                <w:tab w:val="left" w:pos="709"/>
              </w:tabs>
              <w:spacing w:line="240" w:lineRule="auto"/>
              <w:jc w:val="both"/>
              <w:rPr>
                <w:b w:val="0"/>
                <w:bCs/>
                <w:sz w:val="24"/>
                <w:szCs w:val="24"/>
              </w:rPr>
            </w:pPr>
            <w:r>
              <w:rPr>
                <w:sz w:val="24"/>
                <w:szCs w:val="24"/>
              </w:rPr>
              <w:t>Inclusion criteria</w:t>
            </w:r>
            <w:r>
              <w:rPr>
                <w:b w:val="0"/>
                <w:bCs/>
                <w:sz w:val="24"/>
                <w:szCs w:val="24"/>
              </w:rPr>
              <w:t>:</w:t>
            </w:r>
          </w:p>
          <w:p w14:paraId="5B8BA45A" w14:textId="172CEF68" w:rsidR="005F5F67" w:rsidRDefault="001B3092" w:rsidP="005F5F67">
            <w:pPr>
              <w:pStyle w:val="Heading1"/>
              <w:numPr>
                <w:ilvl w:val="0"/>
                <w:numId w:val="11"/>
              </w:numPr>
              <w:tabs>
                <w:tab w:val="left" w:pos="709"/>
              </w:tabs>
              <w:spacing w:line="240" w:lineRule="auto"/>
              <w:jc w:val="both"/>
              <w:rPr>
                <w:b w:val="0"/>
                <w:bCs/>
                <w:sz w:val="24"/>
                <w:szCs w:val="24"/>
              </w:rPr>
            </w:pPr>
            <w:r>
              <w:rPr>
                <w:b w:val="0"/>
                <w:bCs/>
                <w:sz w:val="24"/>
                <w:szCs w:val="24"/>
              </w:rPr>
              <w:t>Aged ≥</w:t>
            </w:r>
            <w:r w:rsidR="009E1779">
              <w:rPr>
                <w:b w:val="0"/>
                <w:bCs/>
                <w:sz w:val="24"/>
                <w:szCs w:val="24"/>
              </w:rPr>
              <w:t>16</w:t>
            </w:r>
            <w:r>
              <w:rPr>
                <w:b w:val="0"/>
                <w:bCs/>
                <w:sz w:val="24"/>
                <w:szCs w:val="24"/>
              </w:rPr>
              <w:t xml:space="preserve">; </w:t>
            </w:r>
          </w:p>
          <w:p w14:paraId="07289DF4" w14:textId="46758F1F" w:rsidR="001B3092" w:rsidRPr="001B3092" w:rsidRDefault="001B3092" w:rsidP="005F5F67">
            <w:pPr>
              <w:pStyle w:val="Heading1"/>
              <w:numPr>
                <w:ilvl w:val="0"/>
                <w:numId w:val="11"/>
              </w:numPr>
              <w:tabs>
                <w:tab w:val="left" w:pos="709"/>
              </w:tabs>
              <w:spacing w:line="240" w:lineRule="auto"/>
              <w:jc w:val="both"/>
              <w:rPr>
                <w:b w:val="0"/>
                <w:bCs/>
                <w:sz w:val="24"/>
                <w:szCs w:val="24"/>
              </w:rPr>
            </w:pPr>
            <w:r>
              <w:rPr>
                <w:b w:val="0"/>
                <w:bCs/>
                <w:sz w:val="24"/>
                <w:szCs w:val="24"/>
              </w:rPr>
              <w:t xml:space="preserve">ICD-9-CM </w:t>
            </w:r>
            <w:r w:rsidR="009E1779">
              <w:rPr>
                <w:b w:val="0"/>
                <w:bCs/>
                <w:sz w:val="24"/>
                <w:szCs w:val="24"/>
              </w:rPr>
              <w:t>714</w:t>
            </w:r>
            <w:r>
              <w:rPr>
                <w:b w:val="0"/>
                <w:bCs/>
                <w:sz w:val="24"/>
                <w:szCs w:val="24"/>
              </w:rPr>
              <w:t xml:space="preserve"> ever recorded before </w:t>
            </w:r>
            <w:r w:rsidR="005F5F67">
              <w:rPr>
                <w:b w:val="0"/>
                <w:bCs/>
                <w:sz w:val="24"/>
                <w:szCs w:val="24"/>
              </w:rPr>
              <w:t>1</w:t>
            </w:r>
            <w:r w:rsidR="005F5F67" w:rsidRPr="005F5F67">
              <w:rPr>
                <w:b w:val="0"/>
                <w:bCs/>
                <w:sz w:val="24"/>
                <w:szCs w:val="24"/>
                <w:vertAlign w:val="superscript"/>
              </w:rPr>
              <w:t>st</w:t>
            </w:r>
            <w:r w:rsidR="005F5F67">
              <w:rPr>
                <w:b w:val="0"/>
                <w:bCs/>
                <w:sz w:val="24"/>
                <w:szCs w:val="24"/>
              </w:rPr>
              <w:t xml:space="preserve"> dose of vaccination</w:t>
            </w:r>
          </w:p>
        </w:tc>
      </w:tr>
      <w:tr w:rsidR="001B3092" w:rsidRPr="003470D4" w14:paraId="35004D3A" w14:textId="77777777" w:rsidTr="001B3092">
        <w:trPr>
          <w:trHeight w:val="101"/>
        </w:trPr>
        <w:tc>
          <w:tcPr>
            <w:tcW w:w="576" w:type="dxa"/>
          </w:tcPr>
          <w:p w14:paraId="7A378FE0" w14:textId="15E7442E" w:rsidR="001B3092" w:rsidRPr="001B3092" w:rsidRDefault="001B3092" w:rsidP="001F525D">
            <w:pPr>
              <w:pStyle w:val="Heading1"/>
              <w:tabs>
                <w:tab w:val="left" w:pos="709"/>
              </w:tabs>
              <w:spacing w:line="240" w:lineRule="auto"/>
              <w:jc w:val="right"/>
              <w:rPr>
                <w:sz w:val="20"/>
              </w:rPr>
            </w:pPr>
            <w:r w:rsidRPr="001B3092">
              <w:rPr>
                <w:sz w:val="20"/>
              </w:rPr>
              <w:t>4b</w:t>
            </w:r>
          </w:p>
        </w:tc>
        <w:tc>
          <w:tcPr>
            <w:tcW w:w="8784" w:type="dxa"/>
          </w:tcPr>
          <w:p w14:paraId="0B992BDE" w14:textId="77777777" w:rsidR="005F5F67" w:rsidRDefault="001B3092" w:rsidP="001B3092">
            <w:pPr>
              <w:pStyle w:val="Heading1"/>
              <w:tabs>
                <w:tab w:val="left" w:pos="709"/>
              </w:tabs>
              <w:spacing w:line="240" w:lineRule="auto"/>
              <w:jc w:val="both"/>
              <w:rPr>
                <w:b w:val="0"/>
                <w:bCs/>
                <w:sz w:val="24"/>
                <w:szCs w:val="24"/>
              </w:rPr>
            </w:pPr>
            <w:r>
              <w:rPr>
                <w:sz w:val="24"/>
                <w:szCs w:val="24"/>
              </w:rPr>
              <w:t>Exclusion criteria</w:t>
            </w:r>
            <w:r>
              <w:rPr>
                <w:b w:val="0"/>
                <w:bCs/>
                <w:sz w:val="24"/>
                <w:szCs w:val="24"/>
              </w:rPr>
              <w:t>:</w:t>
            </w:r>
            <w:r w:rsidR="001F525D">
              <w:rPr>
                <w:b w:val="0"/>
                <w:bCs/>
                <w:sz w:val="24"/>
                <w:szCs w:val="24"/>
              </w:rPr>
              <w:t xml:space="preserve"> </w:t>
            </w:r>
          </w:p>
          <w:p w14:paraId="0B08DB07" w14:textId="6DC74786" w:rsidR="005F5F67" w:rsidRDefault="009E1779" w:rsidP="005F5F67">
            <w:pPr>
              <w:pStyle w:val="Heading1"/>
              <w:numPr>
                <w:ilvl w:val="0"/>
                <w:numId w:val="10"/>
              </w:numPr>
              <w:tabs>
                <w:tab w:val="left" w:pos="709"/>
              </w:tabs>
              <w:spacing w:line="240" w:lineRule="auto"/>
              <w:ind w:left="726" w:hanging="709"/>
              <w:jc w:val="both"/>
              <w:rPr>
                <w:b w:val="0"/>
                <w:bCs/>
                <w:sz w:val="24"/>
                <w:szCs w:val="24"/>
              </w:rPr>
            </w:pPr>
            <w:r>
              <w:rPr>
                <w:b w:val="0"/>
                <w:bCs/>
                <w:sz w:val="24"/>
                <w:szCs w:val="24"/>
              </w:rPr>
              <w:t>Diagnosis of neoplasm (</w:t>
            </w:r>
            <w:r w:rsidR="001F525D">
              <w:rPr>
                <w:b w:val="0"/>
                <w:bCs/>
                <w:sz w:val="24"/>
                <w:szCs w:val="24"/>
              </w:rPr>
              <w:t xml:space="preserve">ICD-9-CM </w:t>
            </w:r>
            <w:r w:rsidR="005F5F67" w:rsidRPr="005F5F67">
              <w:rPr>
                <w:b w:val="0"/>
                <w:bCs/>
                <w:sz w:val="24"/>
                <w:szCs w:val="24"/>
              </w:rPr>
              <w:t>140-149, 150-159, 160-165, 170-172, 174-176, 179-189, 190- 195, 200-209</w:t>
            </w:r>
            <w:r>
              <w:rPr>
                <w:b w:val="0"/>
                <w:bCs/>
                <w:sz w:val="24"/>
                <w:szCs w:val="24"/>
              </w:rPr>
              <w:t xml:space="preserve">) </w:t>
            </w:r>
          </w:p>
          <w:p w14:paraId="70BC65E0" w14:textId="77777777" w:rsidR="001B3092" w:rsidRDefault="009E1779" w:rsidP="005F5F67">
            <w:pPr>
              <w:pStyle w:val="Heading1"/>
              <w:numPr>
                <w:ilvl w:val="0"/>
                <w:numId w:val="10"/>
              </w:numPr>
              <w:tabs>
                <w:tab w:val="left" w:pos="709"/>
              </w:tabs>
              <w:spacing w:line="240" w:lineRule="auto"/>
              <w:ind w:left="726" w:hanging="709"/>
              <w:jc w:val="both"/>
              <w:rPr>
                <w:b w:val="0"/>
                <w:bCs/>
                <w:sz w:val="24"/>
                <w:szCs w:val="24"/>
              </w:rPr>
            </w:pPr>
            <w:r>
              <w:rPr>
                <w:b w:val="0"/>
                <w:bCs/>
                <w:sz w:val="24"/>
                <w:szCs w:val="24"/>
              </w:rPr>
              <w:t>Diagnosis of other autoimmune diseases [</w:t>
            </w:r>
            <w:r w:rsidR="007555D9" w:rsidRPr="007555D9">
              <w:rPr>
                <w:b w:val="0"/>
                <w:bCs/>
                <w:sz w:val="24"/>
                <w:szCs w:val="24"/>
              </w:rPr>
              <w:t>Systemic lupus erythematosus</w:t>
            </w:r>
            <w:r>
              <w:rPr>
                <w:b w:val="0"/>
                <w:bCs/>
                <w:sz w:val="24"/>
                <w:szCs w:val="24"/>
              </w:rPr>
              <w:t xml:space="preserve"> (</w:t>
            </w:r>
            <w:r w:rsidR="007555D9">
              <w:rPr>
                <w:b w:val="0"/>
                <w:bCs/>
                <w:sz w:val="24"/>
                <w:szCs w:val="24"/>
              </w:rPr>
              <w:t>710.0</w:t>
            </w:r>
            <w:r>
              <w:rPr>
                <w:b w:val="0"/>
                <w:bCs/>
                <w:sz w:val="24"/>
                <w:szCs w:val="24"/>
              </w:rPr>
              <w:t xml:space="preserve">); </w:t>
            </w:r>
            <w:r w:rsidR="007555D9" w:rsidRPr="007555D9">
              <w:rPr>
                <w:b w:val="0"/>
                <w:bCs/>
                <w:sz w:val="24"/>
                <w:szCs w:val="24"/>
              </w:rPr>
              <w:t>Psoriasis</w:t>
            </w:r>
            <w:r>
              <w:rPr>
                <w:b w:val="0"/>
                <w:bCs/>
                <w:sz w:val="24"/>
                <w:szCs w:val="24"/>
              </w:rPr>
              <w:t xml:space="preserve"> (</w:t>
            </w:r>
            <w:r w:rsidR="007555D9">
              <w:rPr>
                <w:b w:val="0"/>
                <w:bCs/>
                <w:sz w:val="24"/>
                <w:szCs w:val="24"/>
              </w:rPr>
              <w:t>696</w:t>
            </w:r>
            <w:r>
              <w:rPr>
                <w:b w:val="0"/>
                <w:bCs/>
                <w:sz w:val="24"/>
                <w:szCs w:val="24"/>
              </w:rPr>
              <w:t xml:space="preserve">); </w:t>
            </w:r>
            <w:r w:rsidR="005F5F67" w:rsidRPr="005F5F67">
              <w:rPr>
                <w:b w:val="0"/>
                <w:bCs/>
                <w:sz w:val="24"/>
                <w:szCs w:val="24"/>
              </w:rPr>
              <w:t>Spondyloarthritis</w:t>
            </w:r>
            <w:r>
              <w:rPr>
                <w:b w:val="0"/>
                <w:bCs/>
                <w:sz w:val="24"/>
                <w:szCs w:val="24"/>
              </w:rPr>
              <w:t xml:space="preserve"> (</w:t>
            </w:r>
            <w:r w:rsidR="005F5F67">
              <w:rPr>
                <w:b w:val="0"/>
                <w:bCs/>
                <w:sz w:val="24"/>
                <w:szCs w:val="24"/>
              </w:rPr>
              <w:t>720.0</w:t>
            </w:r>
            <w:r>
              <w:rPr>
                <w:b w:val="0"/>
                <w:bCs/>
                <w:sz w:val="24"/>
                <w:szCs w:val="24"/>
              </w:rPr>
              <w:t xml:space="preserve">); </w:t>
            </w:r>
            <w:r w:rsidR="005F5F67" w:rsidRPr="005F5F67">
              <w:rPr>
                <w:b w:val="0"/>
                <w:bCs/>
                <w:sz w:val="24"/>
                <w:szCs w:val="24"/>
              </w:rPr>
              <w:t>Inflammatory Bowel Disease</w:t>
            </w:r>
            <w:r>
              <w:rPr>
                <w:b w:val="0"/>
                <w:bCs/>
                <w:sz w:val="24"/>
                <w:szCs w:val="24"/>
              </w:rPr>
              <w:t xml:space="preserve"> (</w:t>
            </w:r>
            <w:r w:rsidR="005F5F67">
              <w:rPr>
                <w:b w:val="0"/>
                <w:bCs/>
                <w:sz w:val="24"/>
                <w:szCs w:val="24"/>
              </w:rPr>
              <w:t>555, 556</w:t>
            </w:r>
            <w:r>
              <w:rPr>
                <w:b w:val="0"/>
                <w:bCs/>
                <w:sz w:val="24"/>
                <w:szCs w:val="24"/>
              </w:rPr>
              <w:t xml:space="preserve">); </w:t>
            </w:r>
            <w:r w:rsidR="005F5F67" w:rsidRPr="005F5F67">
              <w:rPr>
                <w:b w:val="0"/>
                <w:bCs/>
                <w:sz w:val="24"/>
                <w:szCs w:val="24"/>
              </w:rPr>
              <w:t>Multiple sclerosis</w:t>
            </w:r>
            <w:r>
              <w:rPr>
                <w:b w:val="0"/>
                <w:bCs/>
                <w:sz w:val="24"/>
                <w:szCs w:val="24"/>
              </w:rPr>
              <w:t xml:space="preserve"> (</w:t>
            </w:r>
            <w:r w:rsidR="005F5F67">
              <w:rPr>
                <w:b w:val="0"/>
                <w:bCs/>
                <w:sz w:val="24"/>
                <w:szCs w:val="24"/>
              </w:rPr>
              <w:t>340</w:t>
            </w:r>
            <w:r>
              <w:rPr>
                <w:b w:val="0"/>
                <w:bCs/>
                <w:sz w:val="24"/>
                <w:szCs w:val="24"/>
              </w:rPr>
              <w:t>)]</w:t>
            </w:r>
            <w:r w:rsidR="001F525D">
              <w:rPr>
                <w:b w:val="0"/>
                <w:bCs/>
                <w:sz w:val="24"/>
                <w:szCs w:val="24"/>
              </w:rPr>
              <w:t xml:space="preserve"> ever recorded before index date</w:t>
            </w:r>
          </w:p>
          <w:p w14:paraId="1B916C9C" w14:textId="4C42CF5F" w:rsidR="000203A1" w:rsidRPr="000203A1" w:rsidRDefault="000203A1" w:rsidP="000203A1">
            <w:r>
              <w:t xml:space="preserve">Summary of ICD-9-CM codes for diseases identification are listed in </w:t>
            </w:r>
            <w:r w:rsidRPr="00B525F4">
              <w:rPr>
                <w:b/>
              </w:rPr>
              <w:t>Appendix 1</w:t>
            </w:r>
            <w:r>
              <w:t>.</w:t>
            </w:r>
          </w:p>
        </w:tc>
      </w:tr>
      <w:tr w:rsidR="001B3092" w:rsidRPr="003470D4" w14:paraId="515E9BDE" w14:textId="77777777" w:rsidTr="001B3092">
        <w:trPr>
          <w:trHeight w:val="101"/>
        </w:trPr>
        <w:tc>
          <w:tcPr>
            <w:tcW w:w="576" w:type="dxa"/>
          </w:tcPr>
          <w:p w14:paraId="0FFC9122" w14:textId="5426843B" w:rsidR="001B3092" w:rsidRPr="001F525D" w:rsidRDefault="001F525D" w:rsidP="001B3092">
            <w:pPr>
              <w:pStyle w:val="Heading1"/>
              <w:tabs>
                <w:tab w:val="left" w:pos="709"/>
              </w:tabs>
              <w:spacing w:line="240" w:lineRule="auto"/>
              <w:jc w:val="both"/>
              <w:rPr>
                <w:sz w:val="24"/>
                <w:szCs w:val="24"/>
              </w:rPr>
            </w:pPr>
            <w:r>
              <w:rPr>
                <w:sz w:val="24"/>
                <w:szCs w:val="24"/>
              </w:rPr>
              <w:t>5</w:t>
            </w:r>
          </w:p>
        </w:tc>
        <w:tc>
          <w:tcPr>
            <w:tcW w:w="8784" w:type="dxa"/>
          </w:tcPr>
          <w:p w14:paraId="144FB850" w14:textId="49AFC5A8" w:rsidR="001B3092" w:rsidRPr="003470D4" w:rsidRDefault="00EB2153" w:rsidP="001B3092">
            <w:pPr>
              <w:pStyle w:val="Heading1"/>
              <w:tabs>
                <w:tab w:val="left" w:pos="709"/>
              </w:tabs>
              <w:spacing w:line="240" w:lineRule="auto"/>
              <w:jc w:val="both"/>
              <w:rPr>
                <w:sz w:val="24"/>
                <w:szCs w:val="24"/>
              </w:rPr>
            </w:pPr>
            <w:r>
              <w:rPr>
                <w:sz w:val="24"/>
                <w:szCs w:val="24"/>
              </w:rPr>
              <w:t>STUDY OUTCOME</w:t>
            </w:r>
          </w:p>
        </w:tc>
      </w:tr>
      <w:tr w:rsidR="00EB2153" w:rsidRPr="003470D4" w14:paraId="1C588A9D" w14:textId="77777777" w:rsidTr="001B3092">
        <w:trPr>
          <w:trHeight w:val="101"/>
        </w:trPr>
        <w:tc>
          <w:tcPr>
            <w:tcW w:w="576" w:type="dxa"/>
          </w:tcPr>
          <w:p w14:paraId="49E93A20" w14:textId="0D23360A" w:rsidR="00EB2153" w:rsidRPr="003470D4" w:rsidRDefault="00EB2153" w:rsidP="00EB2153">
            <w:pPr>
              <w:pStyle w:val="Heading1"/>
              <w:tabs>
                <w:tab w:val="left" w:pos="709"/>
              </w:tabs>
              <w:spacing w:line="240" w:lineRule="auto"/>
              <w:jc w:val="right"/>
              <w:rPr>
                <w:sz w:val="24"/>
                <w:szCs w:val="24"/>
              </w:rPr>
            </w:pPr>
            <w:r>
              <w:rPr>
                <w:sz w:val="20"/>
              </w:rPr>
              <w:t>5</w:t>
            </w:r>
            <w:r w:rsidRPr="001B3092">
              <w:rPr>
                <w:sz w:val="20"/>
              </w:rPr>
              <w:t>a</w:t>
            </w:r>
          </w:p>
        </w:tc>
        <w:tc>
          <w:tcPr>
            <w:tcW w:w="8784" w:type="dxa"/>
          </w:tcPr>
          <w:p w14:paraId="37C85B04" w14:textId="778F7E33" w:rsidR="00EB2153" w:rsidRPr="00EB2153" w:rsidRDefault="00EB2153" w:rsidP="009E1779">
            <w:pPr>
              <w:pStyle w:val="Heading1"/>
              <w:tabs>
                <w:tab w:val="left" w:pos="709"/>
              </w:tabs>
              <w:spacing w:line="240" w:lineRule="auto"/>
              <w:jc w:val="both"/>
              <w:rPr>
                <w:b w:val="0"/>
                <w:bCs/>
                <w:sz w:val="24"/>
                <w:szCs w:val="24"/>
              </w:rPr>
            </w:pPr>
            <w:r w:rsidRPr="00EB2153">
              <w:rPr>
                <w:sz w:val="24"/>
                <w:szCs w:val="24"/>
              </w:rPr>
              <w:t xml:space="preserve">Primary </w:t>
            </w:r>
            <w:r>
              <w:rPr>
                <w:sz w:val="24"/>
                <w:szCs w:val="24"/>
              </w:rPr>
              <w:t>outcome</w:t>
            </w:r>
            <w:r>
              <w:rPr>
                <w:b w:val="0"/>
                <w:bCs/>
                <w:sz w:val="24"/>
                <w:szCs w:val="24"/>
              </w:rPr>
              <w:t xml:space="preserve">: </w:t>
            </w:r>
            <w:r w:rsidR="009E1779">
              <w:rPr>
                <w:b w:val="0"/>
                <w:bCs/>
                <w:sz w:val="24"/>
                <w:szCs w:val="24"/>
              </w:rPr>
              <w:t xml:space="preserve"> </w:t>
            </w:r>
            <w:r w:rsidR="00D36720">
              <w:rPr>
                <w:b w:val="0"/>
                <w:bCs/>
                <w:sz w:val="24"/>
                <w:szCs w:val="24"/>
              </w:rPr>
              <w:t>Diagnosis</w:t>
            </w:r>
            <w:r w:rsidR="00E855B4" w:rsidRPr="009E1779">
              <w:rPr>
                <w:b w:val="0"/>
                <w:bCs/>
                <w:sz w:val="24"/>
                <w:szCs w:val="24"/>
              </w:rPr>
              <w:t xml:space="preserve"> of rheumatoid arthritis/reactive arthritis </w:t>
            </w:r>
            <w:r w:rsidR="004B0FF4">
              <w:rPr>
                <w:b w:val="0"/>
                <w:bCs/>
                <w:sz w:val="24"/>
                <w:szCs w:val="24"/>
              </w:rPr>
              <w:t>(ICD-9-CM, 714/</w:t>
            </w:r>
            <w:r w:rsidR="00505386" w:rsidRPr="00505386">
              <w:rPr>
                <w:b w:val="0"/>
                <w:bCs/>
                <w:sz w:val="24"/>
                <w:szCs w:val="24"/>
              </w:rPr>
              <w:t>099.3</w:t>
            </w:r>
            <w:r w:rsidR="00F95A32" w:rsidRPr="00505386">
              <w:rPr>
                <w:b w:val="0"/>
                <w:bCs/>
                <w:sz w:val="24"/>
                <w:szCs w:val="24"/>
              </w:rPr>
              <w:t>, 711.1, 711.3, 716.4, 716.5, 716.6, 716.9, 719.4</w:t>
            </w:r>
            <w:r w:rsidR="004B0FF4">
              <w:rPr>
                <w:b w:val="0"/>
                <w:bCs/>
                <w:sz w:val="24"/>
                <w:szCs w:val="24"/>
              </w:rPr>
              <w:t xml:space="preserve">) </w:t>
            </w:r>
            <w:r w:rsidR="00E855B4" w:rsidRPr="009E1779">
              <w:rPr>
                <w:b w:val="0"/>
                <w:bCs/>
                <w:sz w:val="24"/>
                <w:szCs w:val="24"/>
              </w:rPr>
              <w:t xml:space="preserve">from </w:t>
            </w:r>
            <w:r w:rsidR="005F5F67">
              <w:rPr>
                <w:b w:val="0"/>
                <w:bCs/>
                <w:sz w:val="24"/>
                <w:szCs w:val="24"/>
              </w:rPr>
              <w:t>In-patient</w:t>
            </w:r>
            <w:r w:rsidR="00F95A32">
              <w:rPr>
                <w:b w:val="0"/>
                <w:bCs/>
                <w:sz w:val="24"/>
                <w:szCs w:val="24"/>
              </w:rPr>
              <w:t xml:space="preserve"> or</w:t>
            </w:r>
            <w:r w:rsidR="00E855B4" w:rsidRPr="009E1779">
              <w:rPr>
                <w:b w:val="0"/>
                <w:bCs/>
                <w:sz w:val="24"/>
                <w:szCs w:val="24"/>
              </w:rPr>
              <w:t xml:space="preserve"> </w:t>
            </w:r>
            <w:r w:rsidR="005F5F67">
              <w:rPr>
                <w:b w:val="0"/>
                <w:bCs/>
                <w:sz w:val="24"/>
                <w:szCs w:val="24"/>
              </w:rPr>
              <w:t>O</w:t>
            </w:r>
            <w:r w:rsidR="00E855B4" w:rsidRPr="009E1779">
              <w:rPr>
                <w:b w:val="0"/>
                <w:bCs/>
                <w:sz w:val="24"/>
                <w:szCs w:val="24"/>
              </w:rPr>
              <w:t>ut</w:t>
            </w:r>
            <w:r w:rsidR="005F5F67">
              <w:rPr>
                <w:b w:val="0"/>
                <w:bCs/>
                <w:sz w:val="24"/>
                <w:szCs w:val="24"/>
              </w:rPr>
              <w:t>-</w:t>
            </w:r>
            <w:r w:rsidR="00E855B4" w:rsidRPr="009E1779">
              <w:rPr>
                <w:b w:val="0"/>
                <w:bCs/>
                <w:sz w:val="24"/>
                <w:szCs w:val="24"/>
              </w:rPr>
              <w:t>patient</w:t>
            </w:r>
            <w:r w:rsidR="00D36720">
              <w:rPr>
                <w:b w:val="0"/>
                <w:bCs/>
                <w:sz w:val="24"/>
                <w:szCs w:val="24"/>
              </w:rPr>
              <w:t xml:space="preserve"> settings</w:t>
            </w:r>
            <w:r w:rsidR="00F95A32">
              <w:rPr>
                <w:b w:val="0"/>
                <w:bCs/>
                <w:sz w:val="24"/>
                <w:szCs w:val="24"/>
              </w:rPr>
              <w:t>, whichever earlier.</w:t>
            </w:r>
          </w:p>
        </w:tc>
      </w:tr>
      <w:tr w:rsidR="00EB2153" w:rsidRPr="003470D4" w14:paraId="6D01229F" w14:textId="77777777" w:rsidTr="001B3092">
        <w:trPr>
          <w:trHeight w:val="101"/>
        </w:trPr>
        <w:tc>
          <w:tcPr>
            <w:tcW w:w="576" w:type="dxa"/>
          </w:tcPr>
          <w:p w14:paraId="0C6F07FC" w14:textId="249F6D39" w:rsidR="00EB2153" w:rsidRPr="003470D4" w:rsidRDefault="00EB2153" w:rsidP="00EB2153">
            <w:pPr>
              <w:pStyle w:val="Heading1"/>
              <w:tabs>
                <w:tab w:val="left" w:pos="709"/>
              </w:tabs>
              <w:spacing w:line="240" w:lineRule="auto"/>
              <w:jc w:val="right"/>
              <w:rPr>
                <w:sz w:val="24"/>
                <w:szCs w:val="24"/>
              </w:rPr>
            </w:pPr>
            <w:r>
              <w:rPr>
                <w:sz w:val="20"/>
              </w:rPr>
              <w:t>5</w:t>
            </w:r>
            <w:r w:rsidRPr="001B3092">
              <w:rPr>
                <w:sz w:val="20"/>
              </w:rPr>
              <w:t>b</w:t>
            </w:r>
          </w:p>
        </w:tc>
        <w:tc>
          <w:tcPr>
            <w:tcW w:w="8784" w:type="dxa"/>
          </w:tcPr>
          <w:p w14:paraId="0BCA5A91" w14:textId="65180BD8" w:rsidR="00EB2153" w:rsidRPr="003470D4" w:rsidRDefault="00EB2153" w:rsidP="00EB2153">
            <w:pPr>
              <w:pStyle w:val="Heading1"/>
              <w:tabs>
                <w:tab w:val="left" w:pos="709"/>
              </w:tabs>
              <w:spacing w:line="240" w:lineRule="auto"/>
              <w:jc w:val="both"/>
              <w:rPr>
                <w:sz w:val="24"/>
                <w:szCs w:val="24"/>
              </w:rPr>
            </w:pPr>
            <w:r>
              <w:rPr>
                <w:sz w:val="24"/>
                <w:szCs w:val="24"/>
              </w:rPr>
              <w:t>Secondary</w:t>
            </w:r>
            <w:r w:rsidRPr="00EB2153">
              <w:rPr>
                <w:sz w:val="24"/>
                <w:szCs w:val="24"/>
              </w:rPr>
              <w:t xml:space="preserve"> </w:t>
            </w:r>
            <w:r>
              <w:rPr>
                <w:sz w:val="24"/>
                <w:szCs w:val="24"/>
              </w:rPr>
              <w:t>outcomes</w:t>
            </w:r>
            <w:r>
              <w:rPr>
                <w:b w:val="0"/>
                <w:bCs/>
                <w:sz w:val="24"/>
                <w:szCs w:val="24"/>
              </w:rPr>
              <w:t xml:space="preserve">: </w:t>
            </w:r>
            <w:r w:rsidR="00E855B4" w:rsidRPr="009E1779">
              <w:rPr>
                <w:b w:val="0"/>
                <w:bCs/>
                <w:sz w:val="24"/>
                <w:szCs w:val="24"/>
              </w:rPr>
              <w:t xml:space="preserve">Inpatient </w:t>
            </w:r>
            <w:r w:rsidR="00D366DE">
              <w:rPr>
                <w:rFonts w:hint="eastAsia"/>
                <w:b w:val="0"/>
                <w:bCs/>
                <w:sz w:val="24"/>
                <w:szCs w:val="24"/>
                <w:lang w:eastAsia="zh-CN"/>
              </w:rPr>
              <w:t>primary</w:t>
            </w:r>
            <w:r w:rsidR="00D366DE">
              <w:rPr>
                <w:b w:val="0"/>
                <w:bCs/>
                <w:sz w:val="24"/>
                <w:szCs w:val="24"/>
                <w:lang w:eastAsia="zh-CN"/>
              </w:rPr>
              <w:t xml:space="preserve"> </w:t>
            </w:r>
            <w:r w:rsidR="00E855B4" w:rsidRPr="009E1779">
              <w:rPr>
                <w:b w:val="0"/>
                <w:bCs/>
                <w:sz w:val="24"/>
                <w:szCs w:val="24"/>
              </w:rPr>
              <w:t>diagnosis of rheumatoid arthritis/reactive arthritis</w:t>
            </w:r>
            <w:r w:rsidR="00E855B4">
              <w:rPr>
                <w:b w:val="0"/>
                <w:bCs/>
                <w:sz w:val="24"/>
                <w:szCs w:val="24"/>
              </w:rPr>
              <w:t>.</w:t>
            </w:r>
          </w:p>
        </w:tc>
      </w:tr>
      <w:tr w:rsidR="00EB2153" w:rsidRPr="003470D4" w14:paraId="747E446E" w14:textId="77777777" w:rsidTr="001B3092">
        <w:trPr>
          <w:trHeight w:val="101"/>
        </w:trPr>
        <w:tc>
          <w:tcPr>
            <w:tcW w:w="576" w:type="dxa"/>
          </w:tcPr>
          <w:p w14:paraId="6E9B0F64" w14:textId="0E0FABAE" w:rsidR="00EB2153" w:rsidRPr="003470D4" w:rsidRDefault="00EB2153" w:rsidP="00EB2153">
            <w:pPr>
              <w:pStyle w:val="Heading1"/>
              <w:tabs>
                <w:tab w:val="left" w:pos="709"/>
              </w:tabs>
              <w:spacing w:line="240" w:lineRule="auto"/>
              <w:jc w:val="both"/>
              <w:rPr>
                <w:sz w:val="24"/>
                <w:szCs w:val="24"/>
              </w:rPr>
            </w:pPr>
            <w:r>
              <w:rPr>
                <w:sz w:val="24"/>
                <w:szCs w:val="24"/>
              </w:rPr>
              <w:t>6</w:t>
            </w:r>
          </w:p>
        </w:tc>
        <w:tc>
          <w:tcPr>
            <w:tcW w:w="8784" w:type="dxa"/>
          </w:tcPr>
          <w:p w14:paraId="6BDF66F9" w14:textId="4B2217F1" w:rsidR="00EB2153" w:rsidRPr="003470D4" w:rsidRDefault="00EB2153" w:rsidP="00EB2153">
            <w:pPr>
              <w:pStyle w:val="Heading1"/>
              <w:tabs>
                <w:tab w:val="left" w:pos="709"/>
              </w:tabs>
              <w:spacing w:line="240" w:lineRule="auto"/>
              <w:jc w:val="both"/>
              <w:rPr>
                <w:sz w:val="24"/>
                <w:szCs w:val="24"/>
              </w:rPr>
            </w:pPr>
            <w:r>
              <w:rPr>
                <w:sz w:val="24"/>
                <w:szCs w:val="24"/>
              </w:rPr>
              <w:t>EXPOSURE</w:t>
            </w:r>
          </w:p>
        </w:tc>
      </w:tr>
      <w:tr w:rsidR="00EB2153" w:rsidRPr="003470D4" w14:paraId="41C4BEC7" w14:textId="77777777" w:rsidTr="001B3092">
        <w:trPr>
          <w:trHeight w:val="101"/>
        </w:trPr>
        <w:tc>
          <w:tcPr>
            <w:tcW w:w="576" w:type="dxa"/>
          </w:tcPr>
          <w:p w14:paraId="1E37E993" w14:textId="0CC900BE" w:rsidR="00EB2153" w:rsidRPr="003470D4" w:rsidRDefault="00EB2153" w:rsidP="00EB2153">
            <w:pPr>
              <w:pStyle w:val="Heading1"/>
              <w:tabs>
                <w:tab w:val="left" w:pos="709"/>
              </w:tabs>
              <w:spacing w:line="240" w:lineRule="auto"/>
              <w:jc w:val="right"/>
              <w:rPr>
                <w:sz w:val="24"/>
                <w:szCs w:val="24"/>
              </w:rPr>
            </w:pPr>
            <w:r>
              <w:rPr>
                <w:sz w:val="20"/>
              </w:rPr>
              <w:t>6</w:t>
            </w:r>
            <w:r w:rsidRPr="001B3092">
              <w:rPr>
                <w:sz w:val="20"/>
              </w:rPr>
              <w:t>a</w:t>
            </w:r>
          </w:p>
        </w:tc>
        <w:tc>
          <w:tcPr>
            <w:tcW w:w="8784" w:type="dxa"/>
          </w:tcPr>
          <w:p w14:paraId="2B143868" w14:textId="5283C3F3" w:rsidR="00EB2153" w:rsidRPr="00EB2153" w:rsidRDefault="00EB2153" w:rsidP="00EB2153">
            <w:pPr>
              <w:pStyle w:val="Heading1"/>
              <w:tabs>
                <w:tab w:val="left" w:pos="709"/>
              </w:tabs>
              <w:spacing w:line="240" w:lineRule="auto"/>
              <w:jc w:val="both"/>
              <w:rPr>
                <w:b w:val="0"/>
                <w:bCs/>
                <w:sz w:val="24"/>
                <w:szCs w:val="24"/>
              </w:rPr>
            </w:pPr>
            <w:r>
              <w:rPr>
                <w:sz w:val="24"/>
                <w:szCs w:val="24"/>
              </w:rPr>
              <w:t>Primary exposure</w:t>
            </w:r>
            <w:r>
              <w:rPr>
                <w:b w:val="0"/>
                <w:bCs/>
                <w:sz w:val="24"/>
                <w:szCs w:val="24"/>
              </w:rPr>
              <w:t xml:space="preserve">: </w:t>
            </w:r>
            <w:r w:rsidR="00A67E3F">
              <w:rPr>
                <w:b w:val="0"/>
                <w:bCs/>
                <w:sz w:val="24"/>
                <w:szCs w:val="24"/>
              </w:rPr>
              <w:t xml:space="preserve">vaccination of </w:t>
            </w:r>
            <w:r w:rsidR="00E855B4" w:rsidRPr="00C062A1">
              <w:rPr>
                <w:sz w:val="24"/>
                <w:szCs w:val="24"/>
              </w:rPr>
              <w:t>BNT162b2</w:t>
            </w:r>
            <w:r w:rsidR="00E855B4">
              <w:rPr>
                <w:sz w:val="24"/>
                <w:szCs w:val="24"/>
              </w:rPr>
              <w:t xml:space="preserve"> </w:t>
            </w:r>
            <w:r w:rsidR="00A67E3F">
              <w:rPr>
                <w:b w:val="0"/>
                <w:bCs/>
                <w:sz w:val="24"/>
                <w:szCs w:val="24"/>
              </w:rPr>
              <w:t xml:space="preserve">or </w:t>
            </w:r>
            <w:r w:rsidR="00E855B4" w:rsidRPr="00C062A1">
              <w:rPr>
                <w:sz w:val="24"/>
                <w:szCs w:val="24"/>
              </w:rPr>
              <w:t>CoronaVac</w:t>
            </w:r>
          </w:p>
        </w:tc>
      </w:tr>
      <w:tr w:rsidR="00EB2153" w:rsidRPr="003470D4" w14:paraId="76E1DC9D" w14:textId="77777777" w:rsidTr="001B3092">
        <w:trPr>
          <w:trHeight w:val="101"/>
        </w:trPr>
        <w:tc>
          <w:tcPr>
            <w:tcW w:w="576" w:type="dxa"/>
          </w:tcPr>
          <w:p w14:paraId="75AF33C7" w14:textId="048D9AC1" w:rsidR="00EB2153" w:rsidRPr="003470D4" w:rsidRDefault="00EB2153" w:rsidP="00EB2153">
            <w:pPr>
              <w:pStyle w:val="Heading1"/>
              <w:tabs>
                <w:tab w:val="left" w:pos="709"/>
              </w:tabs>
              <w:spacing w:line="240" w:lineRule="auto"/>
              <w:jc w:val="right"/>
              <w:rPr>
                <w:sz w:val="24"/>
                <w:szCs w:val="24"/>
              </w:rPr>
            </w:pPr>
            <w:r>
              <w:rPr>
                <w:sz w:val="20"/>
              </w:rPr>
              <w:t>6</w:t>
            </w:r>
            <w:r w:rsidRPr="001B3092">
              <w:rPr>
                <w:sz w:val="20"/>
              </w:rPr>
              <w:t>b</w:t>
            </w:r>
          </w:p>
        </w:tc>
        <w:tc>
          <w:tcPr>
            <w:tcW w:w="8784" w:type="dxa"/>
          </w:tcPr>
          <w:p w14:paraId="33D7BFB2" w14:textId="1F6DB485" w:rsidR="00EB2153" w:rsidRPr="003470D4" w:rsidRDefault="00EB2153" w:rsidP="00EB2153">
            <w:pPr>
              <w:pStyle w:val="Heading1"/>
              <w:tabs>
                <w:tab w:val="left" w:pos="709"/>
              </w:tabs>
              <w:spacing w:line="240" w:lineRule="auto"/>
              <w:jc w:val="both"/>
              <w:rPr>
                <w:sz w:val="24"/>
                <w:szCs w:val="24"/>
              </w:rPr>
            </w:pPr>
            <w:r>
              <w:rPr>
                <w:sz w:val="24"/>
                <w:szCs w:val="24"/>
              </w:rPr>
              <w:t>Secondary exposure</w:t>
            </w:r>
            <w:r>
              <w:rPr>
                <w:b w:val="0"/>
                <w:bCs/>
                <w:sz w:val="24"/>
                <w:szCs w:val="24"/>
              </w:rPr>
              <w:t xml:space="preserve">: </w:t>
            </w:r>
            <w:r w:rsidR="00A67E3F">
              <w:rPr>
                <w:b w:val="0"/>
                <w:bCs/>
                <w:sz w:val="24"/>
                <w:szCs w:val="24"/>
              </w:rPr>
              <w:t>/</w:t>
            </w:r>
          </w:p>
        </w:tc>
      </w:tr>
      <w:tr w:rsidR="00EB2153" w:rsidRPr="003470D4" w14:paraId="1B88FB1E" w14:textId="77777777" w:rsidTr="001B3092">
        <w:trPr>
          <w:trHeight w:val="101"/>
        </w:trPr>
        <w:tc>
          <w:tcPr>
            <w:tcW w:w="576" w:type="dxa"/>
          </w:tcPr>
          <w:p w14:paraId="21B40770" w14:textId="0788EE1A" w:rsidR="00EB2153" w:rsidRPr="003470D4" w:rsidRDefault="00EB2153" w:rsidP="00EB2153">
            <w:pPr>
              <w:pStyle w:val="Heading1"/>
              <w:tabs>
                <w:tab w:val="left" w:pos="709"/>
              </w:tabs>
              <w:spacing w:line="240" w:lineRule="auto"/>
              <w:jc w:val="both"/>
              <w:rPr>
                <w:sz w:val="24"/>
                <w:szCs w:val="24"/>
              </w:rPr>
            </w:pPr>
            <w:r>
              <w:rPr>
                <w:sz w:val="24"/>
                <w:szCs w:val="24"/>
              </w:rPr>
              <w:t>7</w:t>
            </w:r>
          </w:p>
        </w:tc>
        <w:tc>
          <w:tcPr>
            <w:tcW w:w="8784" w:type="dxa"/>
          </w:tcPr>
          <w:p w14:paraId="51D961C7" w14:textId="36E254D4" w:rsidR="00EB2153" w:rsidRPr="003470D4" w:rsidRDefault="00EB2153" w:rsidP="00EB2153">
            <w:pPr>
              <w:pStyle w:val="Heading1"/>
              <w:tabs>
                <w:tab w:val="left" w:pos="709"/>
              </w:tabs>
              <w:spacing w:line="240" w:lineRule="auto"/>
              <w:jc w:val="both"/>
              <w:rPr>
                <w:sz w:val="24"/>
                <w:szCs w:val="24"/>
              </w:rPr>
            </w:pPr>
            <w:r>
              <w:rPr>
                <w:sz w:val="24"/>
                <w:szCs w:val="24"/>
              </w:rPr>
              <w:t>CONFOUNDERS/COVARIATES</w:t>
            </w:r>
          </w:p>
        </w:tc>
      </w:tr>
      <w:tr w:rsidR="00EB2153" w:rsidRPr="003470D4" w14:paraId="04D2F855" w14:textId="77777777" w:rsidTr="001B3092">
        <w:trPr>
          <w:trHeight w:val="101"/>
        </w:trPr>
        <w:tc>
          <w:tcPr>
            <w:tcW w:w="576" w:type="dxa"/>
          </w:tcPr>
          <w:p w14:paraId="72AF0EA3" w14:textId="77777777" w:rsidR="00EB2153" w:rsidRPr="003470D4" w:rsidRDefault="00EB2153" w:rsidP="00BB3F93">
            <w:pPr>
              <w:pStyle w:val="Heading1"/>
              <w:tabs>
                <w:tab w:val="left" w:pos="709"/>
              </w:tabs>
              <w:spacing w:after="0" w:line="240" w:lineRule="auto"/>
              <w:jc w:val="both"/>
              <w:rPr>
                <w:sz w:val="24"/>
                <w:szCs w:val="24"/>
              </w:rPr>
            </w:pPr>
          </w:p>
        </w:tc>
        <w:tc>
          <w:tcPr>
            <w:tcW w:w="8784" w:type="dxa"/>
          </w:tcPr>
          <w:p w14:paraId="714993EC" w14:textId="77777777" w:rsidR="00BB3F93" w:rsidRDefault="00C3326F" w:rsidP="00CF5BFC">
            <w:pPr>
              <w:pStyle w:val="ListParagraph"/>
              <w:numPr>
                <w:ilvl w:val="0"/>
                <w:numId w:val="9"/>
              </w:numPr>
            </w:pPr>
            <w:r>
              <w:t>Age, Sex,</w:t>
            </w:r>
          </w:p>
          <w:p w14:paraId="2133BE1C" w14:textId="5417D115" w:rsidR="00C3326F" w:rsidRDefault="00C3326F" w:rsidP="00CF5BFC">
            <w:pPr>
              <w:pStyle w:val="ListParagraph"/>
              <w:numPr>
                <w:ilvl w:val="0"/>
                <w:numId w:val="9"/>
              </w:numPr>
            </w:pPr>
            <w:r>
              <w:t xml:space="preserve">Medical History since 2018 (Asthma, Cerebrovascular disease, Chronic obstructive pulmonary disease, Congestive heart failure, Chronic renal failure, Dementia, Diabetes, Mild liver disease, Moderate-severe liver disease, </w:t>
            </w:r>
            <w:r>
              <w:lastRenderedPageBreak/>
              <w:t>Myocardial infarction, Peripheral vascular disease, Paralysis, Respiratory infections, Stroke or systemic embolism, Ulcers, Viral infections)</w:t>
            </w:r>
            <w:r w:rsidR="00B525F4">
              <w:t>, ICD</w:t>
            </w:r>
            <w:r w:rsidR="00FA211C">
              <w:t>-</w:t>
            </w:r>
            <w:r w:rsidR="00B525F4">
              <w:t>9</w:t>
            </w:r>
            <w:r w:rsidR="00FA211C">
              <w:t>-</w:t>
            </w:r>
            <w:r w:rsidR="00B525F4">
              <w:t xml:space="preserve">CM codes are listed in </w:t>
            </w:r>
            <w:r w:rsidR="00B525F4" w:rsidRPr="00B525F4">
              <w:rPr>
                <w:b/>
              </w:rPr>
              <w:t>Appendix 2</w:t>
            </w:r>
            <w:r>
              <w:t>;</w:t>
            </w:r>
          </w:p>
          <w:p w14:paraId="22186467" w14:textId="66CE7DF5" w:rsidR="00C3326F" w:rsidRDefault="00C3326F" w:rsidP="00CF5BFC">
            <w:pPr>
              <w:pStyle w:val="ListParagraph"/>
              <w:numPr>
                <w:ilvl w:val="0"/>
                <w:numId w:val="9"/>
              </w:numPr>
            </w:pPr>
            <w:r>
              <w:t>Healt</w:t>
            </w:r>
            <w:r w:rsidR="00F95A32">
              <w:t>h service utilisation</w:t>
            </w:r>
            <w:r w:rsidR="005F66F4">
              <w:t xml:space="preserve">. Health service utilisation will </w:t>
            </w:r>
            <w:r w:rsidR="00F95A32">
              <w:t xml:space="preserve">be </w:t>
            </w:r>
            <w:r w:rsidR="005F66F4">
              <w:t xml:space="preserve">assessed </w:t>
            </w:r>
            <w:r w:rsidR="00F95A32">
              <w:t xml:space="preserve">by </w:t>
            </w:r>
            <w:r w:rsidR="005F66F4">
              <w:t xml:space="preserve">records of </w:t>
            </w:r>
            <w:r w:rsidR="00F95A32">
              <w:t xml:space="preserve">emergency </w:t>
            </w:r>
            <w:r w:rsidR="005F66F4">
              <w:t>at</w:t>
            </w:r>
            <w:r w:rsidR="00F95A32">
              <w:t>tendance or h</w:t>
            </w:r>
            <w:r w:rsidR="005F66F4">
              <w:t>ospital admission</w:t>
            </w:r>
            <w:r w:rsidR="003A7E1E">
              <w:t xml:space="preserve"> </w:t>
            </w:r>
            <w:r w:rsidR="00F95A32">
              <w:t>and outpatient clinical visit since 2018 (binary outcome).</w:t>
            </w:r>
          </w:p>
          <w:p w14:paraId="71166FFC" w14:textId="0FAF5EE7" w:rsidR="00C3326F" w:rsidRPr="00BB3F93" w:rsidRDefault="00C3326F" w:rsidP="00CF5BFC">
            <w:pPr>
              <w:pStyle w:val="ListParagraph"/>
              <w:numPr>
                <w:ilvl w:val="0"/>
                <w:numId w:val="9"/>
              </w:numPr>
            </w:pPr>
            <w:r>
              <w:t>Medication use within 90 days (Immunosuppressants, NSAIDs, Corticosteroids, b/tsDMARDs, csDMARDs, Drugs for gout</w:t>
            </w:r>
            <w:r w:rsidR="00B525F4">
              <w:t xml:space="preserve">, details are listed in </w:t>
            </w:r>
            <w:r w:rsidR="00B525F4" w:rsidRPr="00B525F4">
              <w:rPr>
                <w:b/>
              </w:rPr>
              <w:t>Appendix 3</w:t>
            </w:r>
            <w:r>
              <w:t>).</w:t>
            </w:r>
          </w:p>
        </w:tc>
      </w:tr>
      <w:tr w:rsidR="00BB3F93" w:rsidRPr="003470D4" w14:paraId="6462714B" w14:textId="77777777" w:rsidTr="001B3092">
        <w:trPr>
          <w:trHeight w:val="101"/>
        </w:trPr>
        <w:tc>
          <w:tcPr>
            <w:tcW w:w="576" w:type="dxa"/>
          </w:tcPr>
          <w:p w14:paraId="7CC7D932" w14:textId="3531693E" w:rsidR="00BB3F93" w:rsidRPr="003470D4" w:rsidRDefault="00BB3F93" w:rsidP="00BB3F93">
            <w:pPr>
              <w:pStyle w:val="Heading1"/>
              <w:tabs>
                <w:tab w:val="left" w:pos="709"/>
              </w:tabs>
              <w:spacing w:line="240" w:lineRule="auto"/>
              <w:jc w:val="both"/>
              <w:rPr>
                <w:sz w:val="24"/>
                <w:szCs w:val="24"/>
              </w:rPr>
            </w:pPr>
            <w:r>
              <w:rPr>
                <w:sz w:val="24"/>
                <w:szCs w:val="24"/>
              </w:rPr>
              <w:lastRenderedPageBreak/>
              <w:t>8</w:t>
            </w:r>
          </w:p>
        </w:tc>
        <w:tc>
          <w:tcPr>
            <w:tcW w:w="8784" w:type="dxa"/>
          </w:tcPr>
          <w:p w14:paraId="19E43F70" w14:textId="5B647001" w:rsidR="00BB3F93" w:rsidRPr="00BB3F93" w:rsidRDefault="00BB3F93" w:rsidP="00BB3F93">
            <w:pPr>
              <w:pStyle w:val="Heading1"/>
              <w:tabs>
                <w:tab w:val="left" w:pos="709"/>
              </w:tabs>
              <w:spacing w:line="240" w:lineRule="auto"/>
              <w:jc w:val="both"/>
              <w:rPr>
                <w:sz w:val="24"/>
                <w:szCs w:val="24"/>
              </w:rPr>
            </w:pPr>
            <w:r>
              <w:rPr>
                <w:sz w:val="24"/>
                <w:szCs w:val="24"/>
              </w:rPr>
              <w:t>EFFECT MODIFICATION/STRATIFICATION</w:t>
            </w:r>
          </w:p>
        </w:tc>
      </w:tr>
      <w:tr w:rsidR="00BB3F93" w:rsidRPr="003470D4" w14:paraId="2CA1201D" w14:textId="77777777" w:rsidTr="001B3092">
        <w:trPr>
          <w:trHeight w:val="101"/>
        </w:trPr>
        <w:tc>
          <w:tcPr>
            <w:tcW w:w="576" w:type="dxa"/>
          </w:tcPr>
          <w:p w14:paraId="6566E111" w14:textId="77777777" w:rsidR="00BB3F93" w:rsidRDefault="00BB3F93" w:rsidP="00BB3F93">
            <w:pPr>
              <w:pStyle w:val="Heading1"/>
              <w:tabs>
                <w:tab w:val="left" w:pos="709"/>
              </w:tabs>
              <w:spacing w:line="240" w:lineRule="auto"/>
              <w:jc w:val="both"/>
              <w:rPr>
                <w:sz w:val="24"/>
                <w:szCs w:val="24"/>
              </w:rPr>
            </w:pPr>
          </w:p>
        </w:tc>
        <w:tc>
          <w:tcPr>
            <w:tcW w:w="8784" w:type="dxa"/>
          </w:tcPr>
          <w:p w14:paraId="36D536B9" w14:textId="1D42C023" w:rsidR="00BB3F93" w:rsidRPr="00BB3F93" w:rsidRDefault="00CF5BFC" w:rsidP="00BB3F93">
            <w:pPr>
              <w:pStyle w:val="Heading1"/>
              <w:tabs>
                <w:tab w:val="left" w:pos="709"/>
              </w:tabs>
              <w:spacing w:line="240" w:lineRule="auto"/>
              <w:jc w:val="both"/>
              <w:rPr>
                <w:b w:val="0"/>
                <w:bCs/>
                <w:sz w:val="24"/>
                <w:szCs w:val="24"/>
              </w:rPr>
            </w:pPr>
            <w:r>
              <w:rPr>
                <w:b w:val="0"/>
                <w:bCs/>
                <w:sz w:val="24"/>
                <w:szCs w:val="24"/>
              </w:rPr>
              <w:t>/</w:t>
            </w:r>
          </w:p>
        </w:tc>
      </w:tr>
      <w:tr w:rsidR="00BB3F93" w:rsidRPr="003470D4" w14:paraId="4AC5A06F" w14:textId="77777777" w:rsidTr="001B3092">
        <w:trPr>
          <w:trHeight w:val="101"/>
        </w:trPr>
        <w:tc>
          <w:tcPr>
            <w:tcW w:w="576" w:type="dxa"/>
          </w:tcPr>
          <w:p w14:paraId="12F12AD2" w14:textId="3B7297A1" w:rsidR="00BB3F93" w:rsidRDefault="00BB3F93" w:rsidP="00BB3F93">
            <w:pPr>
              <w:pStyle w:val="Heading1"/>
              <w:tabs>
                <w:tab w:val="left" w:pos="709"/>
              </w:tabs>
              <w:spacing w:line="240" w:lineRule="auto"/>
              <w:jc w:val="both"/>
              <w:rPr>
                <w:sz w:val="24"/>
                <w:szCs w:val="24"/>
              </w:rPr>
            </w:pPr>
            <w:r>
              <w:rPr>
                <w:sz w:val="24"/>
                <w:szCs w:val="24"/>
              </w:rPr>
              <w:t>9</w:t>
            </w:r>
          </w:p>
        </w:tc>
        <w:tc>
          <w:tcPr>
            <w:tcW w:w="8784" w:type="dxa"/>
          </w:tcPr>
          <w:p w14:paraId="4904733C" w14:textId="2F38BDF1" w:rsidR="00BB3F93" w:rsidRPr="00BB3F93" w:rsidRDefault="00BB3F93" w:rsidP="00BB3F93">
            <w:pPr>
              <w:pStyle w:val="Heading1"/>
              <w:tabs>
                <w:tab w:val="left" w:pos="709"/>
              </w:tabs>
              <w:spacing w:line="240" w:lineRule="auto"/>
              <w:jc w:val="both"/>
              <w:rPr>
                <w:sz w:val="24"/>
                <w:szCs w:val="24"/>
              </w:rPr>
            </w:pPr>
            <w:r w:rsidRPr="00BB3F93">
              <w:rPr>
                <w:sz w:val="24"/>
                <w:szCs w:val="24"/>
              </w:rPr>
              <w:t>ANALYSIS</w:t>
            </w:r>
          </w:p>
        </w:tc>
      </w:tr>
      <w:tr w:rsidR="00BB3F93" w:rsidRPr="003470D4" w14:paraId="637931A6" w14:textId="77777777" w:rsidTr="001B3092">
        <w:trPr>
          <w:trHeight w:val="101"/>
        </w:trPr>
        <w:tc>
          <w:tcPr>
            <w:tcW w:w="576" w:type="dxa"/>
          </w:tcPr>
          <w:p w14:paraId="1AA8A1C9" w14:textId="5A5DE9DE" w:rsidR="00BB3F93" w:rsidRDefault="00BB3F93" w:rsidP="00BB3F93">
            <w:pPr>
              <w:pStyle w:val="Heading1"/>
              <w:tabs>
                <w:tab w:val="left" w:pos="709"/>
              </w:tabs>
              <w:spacing w:line="240" w:lineRule="auto"/>
              <w:jc w:val="right"/>
              <w:rPr>
                <w:sz w:val="24"/>
                <w:szCs w:val="24"/>
              </w:rPr>
            </w:pPr>
            <w:r>
              <w:rPr>
                <w:sz w:val="20"/>
              </w:rPr>
              <w:t>9</w:t>
            </w:r>
            <w:r w:rsidRPr="001B3092">
              <w:rPr>
                <w:sz w:val="20"/>
              </w:rPr>
              <w:t>a</w:t>
            </w:r>
          </w:p>
        </w:tc>
        <w:tc>
          <w:tcPr>
            <w:tcW w:w="8784" w:type="dxa"/>
          </w:tcPr>
          <w:p w14:paraId="414F3BC3" w14:textId="77777777" w:rsidR="0074401B" w:rsidRDefault="00BB3F93" w:rsidP="00BB3F93">
            <w:pPr>
              <w:pStyle w:val="Heading1"/>
              <w:tabs>
                <w:tab w:val="left" w:pos="709"/>
              </w:tabs>
              <w:spacing w:line="240" w:lineRule="auto"/>
              <w:jc w:val="both"/>
              <w:rPr>
                <w:b w:val="0"/>
                <w:bCs/>
                <w:sz w:val="24"/>
                <w:szCs w:val="24"/>
              </w:rPr>
            </w:pPr>
            <w:r>
              <w:rPr>
                <w:sz w:val="24"/>
                <w:szCs w:val="24"/>
              </w:rPr>
              <w:t>Main</w:t>
            </w:r>
            <w:r w:rsidRPr="00BB3F93">
              <w:rPr>
                <w:sz w:val="24"/>
                <w:szCs w:val="24"/>
              </w:rPr>
              <w:t xml:space="preserve"> analysis</w:t>
            </w:r>
            <w:r>
              <w:rPr>
                <w:b w:val="0"/>
                <w:bCs/>
                <w:sz w:val="24"/>
                <w:szCs w:val="24"/>
              </w:rPr>
              <w:t xml:space="preserve">: </w:t>
            </w:r>
          </w:p>
          <w:p w14:paraId="52535F3B" w14:textId="40D82E7B" w:rsidR="006B3C19" w:rsidRPr="00717524" w:rsidRDefault="00E855B4" w:rsidP="00717524">
            <w:pPr>
              <w:pStyle w:val="Heading1"/>
              <w:tabs>
                <w:tab w:val="left" w:pos="709"/>
              </w:tabs>
              <w:spacing w:line="240" w:lineRule="auto"/>
              <w:jc w:val="both"/>
              <w:rPr>
                <w:b w:val="0"/>
                <w:bCs/>
                <w:sz w:val="24"/>
                <w:szCs w:val="24"/>
              </w:rPr>
            </w:pPr>
            <w:r>
              <w:rPr>
                <w:b w:val="0"/>
                <w:bCs/>
                <w:sz w:val="24"/>
                <w:szCs w:val="24"/>
              </w:rPr>
              <w:t>M</w:t>
            </w:r>
            <w:r w:rsidRPr="00E855B4">
              <w:rPr>
                <w:b w:val="0"/>
                <w:bCs/>
                <w:sz w:val="24"/>
                <w:szCs w:val="24"/>
              </w:rPr>
              <w:t>ulti-group Inverse Probability of Treatment Weighting</w:t>
            </w:r>
            <w:r>
              <w:rPr>
                <w:b w:val="0"/>
                <w:bCs/>
                <w:sz w:val="24"/>
                <w:szCs w:val="24"/>
              </w:rPr>
              <w:t xml:space="preserve"> (IPTW)</w:t>
            </w:r>
            <w:r w:rsidRPr="00E855B4">
              <w:rPr>
                <w:b w:val="0"/>
                <w:bCs/>
                <w:sz w:val="24"/>
                <w:szCs w:val="24"/>
              </w:rPr>
              <w:t xml:space="preserve"> method </w:t>
            </w:r>
            <w:r>
              <w:rPr>
                <w:b w:val="0"/>
                <w:bCs/>
                <w:sz w:val="24"/>
                <w:szCs w:val="24"/>
              </w:rPr>
              <w:t>will be used to balance the patient characteristics among two exposure groups and unexposed groups</w:t>
            </w:r>
            <w:r w:rsidR="00717524">
              <w:rPr>
                <w:b w:val="0"/>
                <w:bCs/>
                <w:sz w:val="24"/>
                <w:szCs w:val="24"/>
              </w:rPr>
              <w:t xml:space="preserve">, using R </w:t>
            </w:r>
            <w:r w:rsidR="00717524" w:rsidRPr="00717524">
              <w:rPr>
                <w:b w:val="0"/>
                <w:bCs/>
                <w:sz w:val="24"/>
                <w:szCs w:val="24"/>
              </w:rPr>
              <w:t>package ‘</w:t>
            </w:r>
            <w:r w:rsidR="00717524" w:rsidRPr="00717524">
              <w:rPr>
                <w:sz w:val="24"/>
                <w:szCs w:val="24"/>
              </w:rPr>
              <w:t>WeightIt’</w:t>
            </w:r>
            <w:r w:rsidR="008F305D">
              <w:rPr>
                <w:sz w:val="24"/>
                <w:szCs w:val="24"/>
              </w:rPr>
              <w:t xml:space="preserve"> </w:t>
            </w:r>
            <w:r w:rsidR="008F305D" w:rsidRPr="008F305D">
              <w:rPr>
                <w:b w:val="0"/>
                <w:sz w:val="24"/>
                <w:szCs w:val="24"/>
              </w:rPr>
              <w:t>(version 1.2-9)</w:t>
            </w:r>
            <w:r w:rsidRPr="008F305D">
              <w:rPr>
                <w:b w:val="0"/>
                <w:bCs/>
                <w:sz w:val="24"/>
                <w:szCs w:val="24"/>
              </w:rPr>
              <w:t>.</w:t>
            </w:r>
            <w:r>
              <w:rPr>
                <w:b w:val="0"/>
                <w:bCs/>
                <w:sz w:val="24"/>
                <w:szCs w:val="24"/>
              </w:rPr>
              <w:t xml:space="preserve"> </w:t>
            </w:r>
            <w:r w:rsidR="0074401B" w:rsidRPr="0074401B">
              <w:rPr>
                <w:b w:val="0"/>
                <w:bCs/>
                <w:sz w:val="24"/>
                <w:szCs w:val="24"/>
              </w:rPr>
              <w:t xml:space="preserve">Poisson regression </w:t>
            </w:r>
            <w:r w:rsidR="0074401B">
              <w:rPr>
                <w:b w:val="0"/>
                <w:bCs/>
                <w:sz w:val="24"/>
                <w:szCs w:val="24"/>
              </w:rPr>
              <w:t xml:space="preserve">will be used </w:t>
            </w:r>
            <w:r w:rsidR="0074401B" w:rsidRPr="0074401B">
              <w:rPr>
                <w:b w:val="0"/>
                <w:bCs/>
                <w:sz w:val="24"/>
                <w:szCs w:val="24"/>
              </w:rPr>
              <w:t>to estimate the adjusted incidence rate ratio (IRR) with 95% Confidence Interval (CI) using the non-vaccination group as reference.</w:t>
            </w:r>
            <w:r w:rsidR="006B3C19">
              <w:rPr>
                <w:b w:val="0"/>
                <w:bCs/>
                <w:sz w:val="24"/>
                <w:szCs w:val="24"/>
              </w:rPr>
              <w:t xml:space="preserve"> </w:t>
            </w:r>
            <w:r w:rsidR="006E0F1B" w:rsidRPr="006E0F1B">
              <w:rPr>
                <w:b w:val="0"/>
                <w:bCs/>
                <w:sz w:val="24"/>
                <w:szCs w:val="24"/>
              </w:rPr>
              <w:t>Over-dispersion of the Poisson Regression model will be tested using R package ‘AER’ (version 1.2-9).</w:t>
            </w:r>
          </w:p>
        </w:tc>
      </w:tr>
      <w:tr w:rsidR="00BB3F93" w:rsidRPr="003470D4" w14:paraId="5AB2F2F7" w14:textId="77777777" w:rsidTr="001B3092">
        <w:trPr>
          <w:trHeight w:val="101"/>
        </w:trPr>
        <w:tc>
          <w:tcPr>
            <w:tcW w:w="576" w:type="dxa"/>
          </w:tcPr>
          <w:p w14:paraId="5C9122C0" w14:textId="74153892" w:rsidR="00BB3F93" w:rsidRDefault="00BB3F93" w:rsidP="00BB3F93">
            <w:pPr>
              <w:pStyle w:val="Heading1"/>
              <w:tabs>
                <w:tab w:val="left" w:pos="709"/>
              </w:tabs>
              <w:spacing w:line="240" w:lineRule="auto"/>
              <w:jc w:val="right"/>
              <w:rPr>
                <w:sz w:val="24"/>
                <w:szCs w:val="24"/>
              </w:rPr>
            </w:pPr>
            <w:r>
              <w:rPr>
                <w:sz w:val="20"/>
              </w:rPr>
              <w:t>9</w:t>
            </w:r>
            <w:r w:rsidRPr="001B3092">
              <w:rPr>
                <w:sz w:val="20"/>
              </w:rPr>
              <w:t>b</w:t>
            </w:r>
          </w:p>
        </w:tc>
        <w:tc>
          <w:tcPr>
            <w:tcW w:w="8784" w:type="dxa"/>
          </w:tcPr>
          <w:p w14:paraId="46EF0581" w14:textId="2E10ACFC" w:rsidR="00BB3F93" w:rsidRPr="00BB3F93" w:rsidRDefault="00BB3F93" w:rsidP="00BB3F93">
            <w:pPr>
              <w:pStyle w:val="Heading1"/>
              <w:tabs>
                <w:tab w:val="left" w:pos="709"/>
              </w:tabs>
              <w:spacing w:line="240" w:lineRule="auto"/>
              <w:jc w:val="both"/>
              <w:rPr>
                <w:b w:val="0"/>
                <w:bCs/>
                <w:sz w:val="24"/>
                <w:szCs w:val="24"/>
              </w:rPr>
            </w:pPr>
            <w:r>
              <w:rPr>
                <w:sz w:val="24"/>
                <w:szCs w:val="24"/>
              </w:rPr>
              <w:t>Sub-group analysis</w:t>
            </w:r>
            <w:r>
              <w:rPr>
                <w:b w:val="0"/>
                <w:bCs/>
                <w:sz w:val="24"/>
                <w:szCs w:val="24"/>
              </w:rPr>
              <w:t xml:space="preserve">: </w:t>
            </w:r>
            <w:r w:rsidR="00CF5BFC">
              <w:rPr>
                <w:b w:val="0"/>
                <w:bCs/>
                <w:sz w:val="24"/>
                <w:szCs w:val="24"/>
              </w:rPr>
              <w:t>/</w:t>
            </w:r>
          </w:p>
        </w:tc>
      </w:tr>
      <w:tr w:rsidR="007D6E01" w:rsidRPr="003470D4" w14:paraId="354A70A0" w14:textId="77777777" w:rsidTr="001B3092">
        <w:trPr>
          <w:trHeight w:val="101"/>
        </w:trPr>
        <w:tc>
          <w:tcPr>
            <w:tcW w:w="576" w:type="dxa"/>
          </w:tcPr>
          <w:p w14:paraId="741F97A5" w14:textId="6DC05FC3" w:rsidR="007D6E01" w:rsidRDefault="007D6E01" w:rsidP="007D6E01">
            <w:pPr>
              <w:pStyle w:val="Heading1"/>
              <w:tabs>
                <w:tab w:val="left" w:pos="709"/>
              </w:tabs>
              <w:spacing w:line="240" w:lineRule="auto"/>
              <w:jc w:val="right"/>
              <w:rPr>
                <w:sz w:val="24"/>
                <w:szCs w:val="24"/>
              </w:rPr>
            </w:pPr>
            <w:r>
              <w:rPr>
                <w:sz w:val="20"/>
              </w:rPr>
              <w:t>9c</w:t>
            </w:r>
          </w:p>
        </w:tc>
        <w:tc>
          <w:tcPr>
            <w:tcW w:w="8784" w:type="dxa"/>
          </w:tcPr>
          <w:p w14:paraId="018B2130" w14:textId="77777777" w:rsidR="007D6E01" w:rsidRDefault="007D6E01" w:rsidP="007D6E01">
            <w:pPr>
              <w:pStyle w:val="Heading1"/>
              <w:tabs>
                <w:tab w:val="left" w:pos="709"/>
              </w:tabs>
              <w:spacing w:line="240" w:lineRule="auto"/>
              <w:jc w:val="both"/>
              <w:rPr>
                <w:b w:val="0"/>
                <w:bCs/>
                <w:sz w:val="24"/>
                <w:szCs w:val="24"/>
              </w:rPr>
            </w:pPr>
            <w:r>
              <w:rPr>
                <w:sz w:val="24"/>
                <w:szCs w:val="24"/>
              </w:rPr>
              <w:t>Sensitivity analysis</w:t>
            </w:r>
            <w:r>
              <w:rPr>
                <w:b w:val="0"/>
                <w:bCs/>
                <w:sz w:val="24"/>
                <w:szCs w:val="24"/>
              </w:rPr>
              <w:t xml:space="preserve">: </w:t>
            </w:r>
          </w:p>
          <w:p w14:paraId="7B0977EB" w14:textId="33250525" w:rsidR="00717524" w:rsidRPr="00CF5BFC" w:rsidRDefault="00CF5BFC" w:rsidP="00717524">
            <w:r>
              <w:t xml:space="preserve">Supplementary analysis: Weekly prescription pattern </w:t>
            </w:r>
            <w:r w:rsidR="007F7BD3">
              <w:t xml:space="preserve">(number of prescriptions per-patient and proportion of each drug category) </w:t>
            </w:r>
            <w:r>
              <w:t>of rheumatoid drugs between Feb 23 and Jul 31, 2021</w:t>
            </w:r>
            <w:r w:rsidR="007F7BD3">
              <w:t xml:space="preserve"> will be compared using Kruskal-Wallis test</w:t>
            </w:r>
            <w:r w:rsidR="00CF49BF">
              <w:t xml:space="preserve"> to further test whether there would be increased medication use associated possible arthritis flare.</w:t>
            </w:r>
          </w:p>
        </w:tc>
      </w:tr>
      <w:tr w:rsidR="005F23A0" w:rsidRPr="003470D4" w14:paraId="0E449B25" w14:textId="77777777" w:rsidTr="001B3092">
        <w:trPr>
          <w:trHeight w:val="101"/>
        </w:trPr>
        <w:tc>
          <w:tcPr>
            <w:tcW w:w="576" w:type="dxa"/>
          </w:tcPr>
          <w:p w14:paraId="0184D0C0" w14:textId="1AD49917" w:rsidR="005F23A0" w:rsidRDefault="005F23A0" w:rsidP="007D6E01">
            <w:pPr>
              <w:pStyle w:val="Heading1"/>
              <w:tabs>
                <w:tab w:val="left" w:pos="709"/>
              </w:tabs>
              <w:spacing w:line="240" w:lineRule="auto"/>
              <w:jc w:val="both"/>
              <w:rPr>
                <w:sz w:val="24"/>
                <w:szCs w:val="24"/>
              </w:rPr>
            </w:pPr>
            <w:r>
              <w:rPr>
                <w:sz w:val="24"/>
                <w:szCs w:val="24"/>
              </w:rPr>
              <w:t>10</w:t>
            </w:r>
          </w:p>
        </w:tc>
        <w:tc>
          <w:tcPr>
            <w:tcW w:w="8784" w:type="dxa"/>
          </w:tcPr>
          <w:p w14:paraId="5F48FDFC" w14:textId="4B5EC3A1" w:rsidR="005F23A0" w:rsidRPr="007D6E01" w:rsidRDefault="005F23A0" w:rsidP="007D6E01">
            <w:pPr>
              <w:pStyle w:val="Heading1"/>
              <w:tabs>
                <w:tab w:val="left" w:pos="709"/>
              </w:tabs>
              <w:spacing w:line="240" w:lineRule="auto"/>
              <w:jc w:val="both"/>
              <w:rPr>
                <w:sz w:val="24"/>
                <w:szCs w:val="24"/>
              </w:rPr>
            </w:pPr>
            <w:r>
              <w:rPr>
                <w:sz w:val="24"/>
                <w:szCs w:val="24"/>
              </w:rPr>
              <w:t>SAMPLE SIZE CONSIDERATION</w:t>
            </w:r>
          </w:p>
        </w:tc>
      </w:tr>
      <w:tr w:rsidR="005F23A0" w:rsidRPr="003470D4" w14:paraId="07C2450D" w14:textId="77777777" w:rsidTr="001B3092">
        <w:trPr>
          <w:trHeight w:val="101"/>
        </w:trPr>
        <w:tc>
          <w:tcPr>
            <w:tcW w:w="576" w:type="dxa"/>
          </w:tcPr>
          <w:p w14:paraId="79009D46" w14:textId="77777777" w:rsidR="005F23A0" w:rsidRDefault="005F23A0" w:rsidP="007D6E01">
            <w:pPr>
              <w:pStyle w:val="Heading1"/>
              <w:tabs>
                <w:tab w:val="left" w:pos="709"/>
              </w:tabs>
              <w:spacing w:line="240" w:lineRule="auto"/>
              <w:jc w:val="both"/>
              <w:rPr>
                <w:sz w:val="24"/>
                <w:szCs w:val="24"/>
              </w:rPr>
            </w:pPr>
          </w:p>
        </w:tc>
        <w:tc>
          <w:tcPr>
            <w:tcW w:w="8784" w:type="dxa"/>
          </w:tcPr>
          <w:p w14:paraId="279E8788" w14:textId="2DB42E6F" w:rsidR="005F23A0" w:rsidRPr="005F23A0" w:rsidRDefault="00682741" w:rsidP="00717524">
            <w:pPr>
              <w:pStyle w:val="Heading1"/>
              <w:tabs>
                <w:tab w:val="left" w:pos="709"/>
              </w:tabs>
              <w:spacing w:line="240" w:lineRule="auto"/>
              <w:jc w:val="both"/>
              <w:rPr>
                <w:b w:val="0"/>
                <w:bCs/>
                <w:sz w:val="24"/>
                <w:szCs w:val="24"/>
              </w:rPr>
            </w:pPr>
            <w:r>
              <w:rPr>
                <w:b w:val="0"/>
                <w:bCs/>
                <w:sz w:val="24"/>
                <w:szCs w:val="24"/>
              </w:rPr>
              <w:t>S</w:t>
            </w:r>
            <w:r w:rsidR="005B5DF0" w:rsidRPr="005B5DF0">
              <w:rPr>
                <w:b w:val="0"/>
                <w:bCs/>
                <w:sz w:val="24"/>
                <w:szCs w:val="24"/>
              </w:rPr>
              <w:t>ample size estimation is not applicable</w:t>
            </w:r>
            <w:r w:rsidR="008C6460">
              <w:rPr>
                <w:b w:val="0"/>
                <w:bCs/>
                <w:sz w:val="24"/>
                <w:szCs w:val="24"/>
              </w:rPr>
              <w:t xml:space="preserve"> </w:t>
            </w:r>
            <w:r w:rsidR="005B5DF0" w:rsidRPr="005B5DF0">
              <w:rPr>
                <w:b w:val="0"/>
                <w:bCs/>
                <w:sz w:val="24"/>
                <w:szCs w:val="24"/>
              </w:rPr>
              <w:t xml:space="preserve">and this study will use all the available data from </w:t>
            </w:r>
            <w:r w:rsidR="008C6460">
              <w:rPr>
                <w:b w:val="0"/>
                <w:bCs/>
                <w:sz w:val="24"/>
                <w:szCs w:val="24"/>
              </w:rPr>
              <w:t xml:space="preserve">the record-linked </w:t>
            </w:r>
            <w:r w:rsidR="002E58A1">
              <w:rPr>
                <w:b w:val="0"/>
                <w:bCs/>
                <w:sz w:val="24"/>
                <w:szCs w:val="24"/>
              </w:rPr>
              <w:t xml:space="preserve">cohort </w:t>
            </w:r>
            <w:r w:rsidR="008C6460">
              <w:rPr>
                <w:b w:val="0"/>
                <w:bCs/>
                <w:sz w:val="24"/>
                <w:szCs w:val="24"/>
              </w:rPr>
              <w:t xml:space="preserve">between </w:t>
            </w:r>
            <w:r w:rsidR="00FF3626">
              <w:rPr>
                <w:b w:val="0"/>
                <w:bCs/>
                <w:sz w:val="24"/>
                <w:szCs w:val="24"/>
              </w:rPr>
              <w:t xml:space="preserve">February 23, 2021 and </w:t>
            </w:r>
            <w:r>
              <w:rPr>
                <w:b w:val="0"/>
                <w:bCs/>
                <w:sz w:val="24"/>
                <w:szCs w:val="24"/>
              </w:rPr>
              <w:t>July 31, 2021</w:t>
            </w:r>
            <w:r w:rsidR="005B5DF0" w:rsidRPr="005B5DF0">
              <w:rPr>
                <w:b w:val="0"/>
                <w:bCs/>
                <w:sz w:val="24"/>
                <w:szCs w:val="24"/>
              </w:rPr>
              <w:t>.</w:t>
            </w:r>
          </w:p>
        </w:tc>
      </w:tr>
      <w:tr w:rsidR="007D6E01" w:rsidRPr="003470D4" w14:paraId="2565C44F" w14:textId="77777777" w:rsidTr="001B3092">
        <w:trPr>
          <w:trHeight w:val="101"/>
        </w:trPr>
        <w:tc>
          <w:tcPr>
            <w:tcW w:w="576" w:type="dxa"/>
          </w:tcPr>
          <w:p w14:paraId="2211B678" w14:textId="05858B3B" w:rsidR="007D6E01" w:rsidRDefault="007D6E01" w:rsidP="007D6E01">
            <w:pPr>
              <w:pStyle w:val="Heading1"/>
              <w:tabs>
                <w:tab w:val="left" w:pos="709"/>
              </w:tabs>
              <w:spacing w:line="240" w:lineRule="auto"/>
              <w:jc w:val="both"/>
              <w:rPr>
                <w:sz w:val="24"/>
                <w:szCs w:val="24"/>
              </w:rPr>
            </w:pPr>
            <w:r>
              <w:rPr>
                <w:sz w:val="24"/>
                <w:szCs w:val="24"/>
              </w:rPr>
              <w:t>1</w:t>
            </w:r>
            <w:r w:rsidR="005F23A0">
              <w:rPr>
                <w:sz w:val="24"/>
                <w:szCs w:val="24"/>
              </w:rPr>
              <w:t>1</w:t>
            </w:r>
          </w:p>
        </w:tc>
        <w:tc>
          <w:tcPr>
            <w:tcW w:w="8784" w:type="dxa"/>
          </w:tcPr>
          <w:p w14:paraId="1C91EE0A" w14:textId="1B64960A" w:rsidR="007D6E01" w:rsidRPr="007D6E01" w:rsidRDefault="007D6E01" w:rsidP="007D6E01">
            <w:pPr>
              <w:pStyle w:val="Heading1"/>
              <w:tabs>
                <w:tab w:val="left" w:pos="709"/>
              </w:tabs>
              <w:spacing w:line="240" w:lineRule="auto"/>
              <w:jc w:val="both"/>
              <w:rPr>
                <w:sz w:val="24"/>
                <w:szCs w:val="24"/>
              </w:rPr>
            </w:pPr>
            <w:r w:rsidRPr="007D6E01">
              <w:rPr>
                <w:sz w:val="24"/>
                <w:szCs w:val="24"/>
              </w:rPr>
              <w:t>ANTICIPATED PITFALLS</w:t>
            </w:r>
          </w:p>
        </w:tc>
      </w:tr>
      <w:tr w:rsidR="007D6E01" w:rsidRPr="003470D4" w14:paraId="02718531" w14:textId="77777777" w:rsidTr="001B3092">
        <w:trPr>
          <w:trHeight w:val="101"/>
        </w:trPr>
        <w:tc>
          <w:tcPr>
            <w:tcW w:w="576" w:type="dxa"/>
          </w:tcPr>
          <w:p w14:paraId="3290B304" w14:textId="77777777" w:rsidR="007D6E01" w:rsidRDefault="007D6E01" w:rsidP="007D6E01">
            <w:pPr>
              <w:pStyle w:val="Heading1"/>
              <w:tabs>
                <w:tab w:val="left" w:pos="709"/>
              </w:tabs>
              <w:spacing w:line="240" w:lineRule="auto"/>
              <w:jc w:val="both"/>
              <w:rPr>
                <w:sz w:val="24"/>
                <w:szCs w:val="24"/>
              </w:rPr>
            </w:pPr>
          </w:p>
        </w:tc>
        <w:tc>
          <w:tcPr>
            <w:tcW w:w="8784" w:type="dxa"/>
          </w:tcPr>
          <w:p w14:paraId="335634B5" w14:textId="15A3C3E1" w:rsidR="00462248" w:rsidRDefault="005F23A0" w:rsidP="00462248">
            <w:pPr>
              <w:pStyle w:val="Heading1"/>
              <w:tabs>
                <w:tab w:val="left" w:pos="709"/>
              </w:tabs>
              <w:spacing w:after="0" w:line="240" w:lineRule="auto"/>
              <w:jc w:val="both"/>
              <w:rPr>
                <w:b w:val="0"/>
                <w:bCs/>
                <w:sz w:val="24"/>
                <w:szCs w:val="24"/>
              </w:rPr>
            </w:pPr>
            <w:r>
              <w:rPr>
                <w:b w:val="0"/>
                <w:bCs/>
                <w:sz w:val="24"/>
                <w:szCs w:val="24"/>
              </w:rPr>
              <w:t xml:space="preserve">Any possible ways the results could fail to achieve </w:t>
            </w:r>
            <w:r w:rsidR="00462248">
              <w:rPr>
                <w:b w:val="0"/>
                <w:bCs/>
                <w:sz w:val="24"/>
                <w:szCs w:val="24"/>
              </w:rPr>
              <w:t>one or more</w:t>
            </w:r>
            <w:r>
              <w:rPr>
                <w:b w:val="0"/>
                <w:bCs/>
                <w:sz w:val="24"/>
                <w:szCs w:val="24"/>
              </w:rPr>
              <w:t xml:space="preserve"> of the study objectives.</w:t>
            </w:r>
          </w:p>
          <w:p w14:paraId="6521DE80" w14:textId="294FEB8C" w:rsidR="00462248" w:rsidRPr="00462248" w:rsidRDefault="00462248" w:rsidP="00462248">
            <w:pPr>
              <w:pStyle w:val="ListParagraph"/>
              <w:numPr>
                <w:ilvl w:val="0"/>
                <w:numId w:val="7"/>
              </w:numPr>
              <w:spacing w:after="0"/>
            </w:pPr>
            <w:r>
              <w:rPr>
                <w:szCs w:val="24"/>
              </w:rPr>
              <w:t>P</w:t>
            </w:r>
            <w:r w:rsidRPr="00462248">
              <w:rPr>
                <w:szCs w:val="24"/>
              </w:rPr>
              <w:t>otential violation of assumptions</w:t>
            </w:r>
            <w:r w:rsidR="007F7BD3">
              <w:rPr>
                <w:szCs w:val="24"/>
              </w:rPr>
              <w:t xml:space="preserve"> of Poisson </w:t>
            </w:r>
            <w:r w:rsidR="00BA15CF">
              <w:rPr>
                <w:szCs w:val="24"/>
              </w:rPr>
              <w:t>Regression</w:t>
            </w:r>
            <w:r w:rsidR="00FF3626">
              <w:rPr>
                <w:szCs w:val="24"/>
              </w:rPr>
              <w:t>;</w:t>
            </w:r>
            <w:bookmarkStart w:id="13" w:name="_GoBack"/>
            <w:bookmarkEnd w:id="13"/>
          </w:p>
          <w:p w14:paraId="4A8B674D" w14:textId="77777777" w:rsidR="00462248" w:rsidRDefault="00462248" w:rsidP="00462248">
            <w:pPr>
              <w:pStyle w:val="ListParagraph"/>
              <w:numPr>
                <w:ilvl w:val="0"/>
                <w:numId w:val="7"/>
              </w:numPr>
              <w:spacing w:after="0"/>
            </w:pPr>
            <w:r>
              <w:t>Modest sample size anticipated</w:t>
            </w:r>
            <w:r w:rsidR="007F7BD3">
              <w:t>;</w:t>
            </w:r>
          </w:p>
          <w:p w14:paraId="784E3A67" w14:textId="18DB018D" w:rsidR="007F7BD3" w:rsidRDefault="00BA15CF" w:rsidP="00462248">
            <w:pPr>
              <w:pStyle w:val="ListParagraph"/>
              <w:numPr>
                <w:ilvl w:val="0"/>
                <w:numId w:val="7"/>
              </w:numPr>
              <w:spacing w:after="0"/>
            </w:pPr>
            <w:r>
              <w:t>A</w:t>
            </w:r>
            <w:r w:rsidR="007F7BD3">
              <w:t>rthritis flare</w:t>
            </w:r>
            <w:r>
              <w:t xml:space="preserve">-up was defined by </w:t>
            </w:r>
            <w:r w:rsidR="007555D9">
              <w:t>ICD-9</w:t>
            </w:r>
            <w:r>
              <w:t xml:space="preserve"> diagnostic codes but not</w:t>
            </w:r>
            <w:r w:rsidR="007555D9">
              <w:t xml:space="preserve"> </w:t>
            </w:r>
            <w:r>
              <w:t>direct measurement of disease</w:t>
            </w:r>
            <w:r w:rsidR="007555D9">
              <w:t xml:space="preserve"> activity assessment or patient-reported symptoms.</w:t>
            </w:r>
          </w:p>
          <w:p w14:paraId="743077D1" w14:textId="3856E2F9" w:rsidR="007555D9" w:rsidRPr="0033552C" w:rsidRDefault="007555D9" w:rsidP="007555D9">
            <w:pPr>
              <w:pStyle w:val="ListParagraph"/>
              <w:spacing w:after="0"/>
            </w:pPr>
          </w:p>
        </w:tc>
      </w:tr>
      <w:tr w:rsidR="005F23A0" w:rsidRPr="003470D4" w14:paraId="07F25B55" w14:textId="77777777" w:rsidTr="001B3092">
        <w:trPr>
          <w:trHeight w:val="101"/>
        </w:trPr>
        <w:tc>
          <w:tcPr>
            <w:tcW w:w="576" w:type="dxa"/>
          </w:tcPr>
          <w:p w14:paraId="2C05F3C6" w14:textId="1EE93B63" w:rsidR="005F23A0" w:rsidRDefault="005F23A0" w:rsidP="007D6E01">
            <w:pPr>
              <w:pStyle w:val="Heading1"/>
              <w:tabs>
                <w:tab w:val="left" w:pos="709"/>
              </w:tabs>
              <w:spacing w:line="240" w:lineRule="auto"/>
              <w:jc w:val="both"/>
              <w:rPr>
                <w:sz w:val="24"/>
                <w:szCs w:val="24"/>
              </w:rPr>
            </w:pPr>
            <w:r>
              <w:rPr>
                <w:sz w:val="24"/>
                <w:szCs w:val="24"/>
              </w:rPr>
              <w:t>12</w:t>
            </w:r>
          </w:p>
        </w:tc>
        <w:tc>
          <w:tcPr>
            <w:tcW w:w="8784" w:type="dxa"/>
          </w:tcPr>
          <w:p w14:paraId="7B65B58A" w14:textId="32C96FB1" w:rsidR="005F23A0" w:rsidRPr="005F23A0" w:rsidRDefault="005F23A0" w:rsidP="007D6E01">
            <w:pPr>
              <w:pStyle w:val="Heading1"/>
              <w:tabs>
                <w:tab w:val="left" w:pos="709"/>
              </w:tabs>
              <w:spacing w:line="240" w:lineRule="auto"/>
              <w:jc w:val="both"/>
              <w:rPr>
                <w:sz w:val="24"/>
                <w:szCs w:val="24"/>
              </w:rPr>
            </w:pPr>
            <w:r w:rsidRPr="005F23A0">
              <w:rPr>
                <w:sz w:val="24"/>
                <w:szCs w:val="24"/>
              </w:rPr>
              <w:t>RELEVANT RESEARCH CHECKLIST</w:t>
            </w:r>
          </w:p>
        </w:tc>
      </w:tr>
      <w:tr w:rsidR="005F23A0" w:rsidRPr="003470D4" w14:paraId="402EF24B" w14:textId="77777777" w:rsidTr="001B3092">
        <w:trPr>
          <w:trHeight w:val="101"/>
        </w:trPr>
        <w:tc>
          <w:tcPr>
            <w:tcW w:w="576" w:type="dxa"/>
          </w:tcPr>
          <w:p w14:paraId="77A68A71" w14:textId="77777777" w:rsidR="005F23A0" w:rsidRDefault="005F23A0" w:rsidP="007D6E01">
            <w:pPr>
              <w:pStyle w:val="Heading1"/>
              <w:tabs>
                <w:tab w:val="left" w:pos="709"/>
              </w:tabs>
              <w:spacing w:line="240" w:lineRule="auto"/>
              <w:jc w:val="both"/>
              <w:rPr>
                <w:sz w:val="24"/>
                <w:szCs w:val="24"/>
              </w:rPr>
            </w:pPr>
          </w:p>
        </w:tc>
        <w:tc>
          <w:tcPr>
            <w:tcW w:w="8784" w:type="dxa"/>
          </w:tcPr>
          <w:p w14:paraId="4B1A0497" w14:textId="1AB3DC7B" w:rsidR="005F23A0" w:rsidRDefault="005F23A0" w:rsidP="007D6E01">
            <w:pPr>
              <w:pStyle w:val="Heading1"/>
              <w:tabs>
                <w:tab w:val="left" w:pos="709"/>
              </w:tabs>
              <w:spacing w:line="240" w:lineRule="auto"/>
              <w:jc w:val="both"/>
              <w:rPr>
                <w:b w:val="0"/>
                <w:bCs/>
                <w:sz w:val="24"/>
                <w:szCs w:val="24"/>
              </w:rPr>
            </w:pPr>
            <w:r>
              <w:rPr>
                <w:b w:val="0"/>
                <w:bCs/>
                <w:sz w:val="24"/>
                <w:szCs w:val="24"/>
              </w:rPr>
              <w:t>STROBE</w:t>
            </w:r>
            <w:r w:rsidR="00E64799">
              <w:rPr>
                <w:b w:val="0"/>
                <w:bCs/>
                <w:sz w:val="24"/>
                <w:szCs w:val="24"/>
              </w:rPr>
              <w:t xml:space="preserve"> for cohort study.</w:t>
            </w:r>
          </w:p>
        </w:tc>
      </w:tr>
    </w:tbl>
    <w:p w14:paraId="1BBC377E" w14:textId="7C39A513" w:rsidR="00B44E46" w:rsidRDefault="00B44E46">
      <w:r>
        <w:br w:type="page"/>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F525D" w14:paraId="6E935671" w14:textId="77777777" w:rsidTr="001F525D">
        <w:trPr>
          <w:trHeight w:val="485"/>
        </w:trPr>
        <w:tc>
          <w:tcPr>
            <w:tcW w:w="9355" w:type="dxa"/>
          </w:tcPr>
          <w:p w14:paraId="55A67996" w14:textId="14299EC2" w:rsidR="001F525D" w:rsidRDefault="00EB2153" w:rsidP="00615DC9">
            <w:pPr>
              <w:rPr>
                <w:rFonts w:eastAsia="Calibri"/>
                <w:noProof/>
                <w:szCs w:val="24"/>
                <w:lang w:val="en-US"/>
              </w:rPr>
            </w:pPr>
            <w:r>
              <w:rPr>
                <w:rFonts w:eastAsia="Calibri"/>
                <w:b/>
                <w:szCs w:val="24"/>
                <w:lang w:val="en-AU"/>
              </w:rPr>
              <w:lastRenderedPageBreak/>
              <w:t>REFERENCES</w:t>
            </w:r>
            <w:r w:rsidRPr="00C91B5E">
              <w:rPr>
                <w:rFonts w:eastAsia="Calibri"/>
                <w:b/>
                <w:szCs w:val="24"/>
              </w:rPr>
              <w:t>:</w:t>
            </w:r>
          </w:p>
        </w:tc>
      </w:tr>
    </w:tbl>
    <w:p w14:paraId="78928410" w14:textId="77777777" w:rsidR="005B5DF0" w:rsidRPr="005B5DF0" w:rsidRDefault="005D79AE" w:rsidP="005B5DF0">
      <w:pPr>
        <w:pStyle w:val="EndNoteBibliography"/>
        <w:spacing w:after="0"/>
        <w:ind w:left="720" w:hanging="720"/>
      </w:pPr>
      <w:r w:rsidRPr="00FC16CC">
        <w:rPr>
          <w:rFonts w:eastAsia="Calibri"/>
          <w:szCs w:val="24"/>
          <w:highlight w:val="yellow"/>
        </w:rPr>
        <w:fldChar w:fldCharType="begin"/>
      </w:r>
      <w:r w:rsidRPr="00FC16CC">
        <w:rPr>
          <w:rFonts w:eastAsia="Calibri"/>
          <w:szCs w:val="24"/>
          <w:highlight w:val="yellow"/>
        </w:rPr>
        <w:instrText xml:space="preserve"> ADDIN EN.REFLIST </w:instrText>
      </w:r>
      <w:r w:rsidRPr="00FC16CC">
        <w:rPr>
          <w:rFonts w:eastAsia="Calibri"/>
          <w:szCs w:val="24"/>
          <w:highlight w:val="yellow"/>
        </w:rPr>
        <w:fldChar w:fldCharType="end"/>
      </w:r>
      <w:r w:rsidR="005B5DF0" w:rsidRPr="005B5DF0">
        <w:t xml:space="preserve">1. Listing J, Gerhold K, Zink A. The risk of infections associated with rheumatoid arthritis, with its comorbidity and treatment. </w:t>
      </w:r>
      <w:r w:rsidR="005B5DF0" w:rsidRPr="005B5DF0">
        <w:rPr>
          <w:i/>
        </w:rPr>
        <w:t>Rheumatology (Oxford)</w:t>
      </w:r>
      <w:r w:rsidR="005B5DF0" w:rsidRPr="005B5DF0">
        <w:t xml:space="preserve"> 2013;52(1):53-61. doi: 10.1093/rheumatology/kes305 [published Online First: 2012/11/30]</w:t>
      </w:r>
    </w:p>
    <w:p w14:paraId="65C77757" w14:textId="77777777" w:rsidR="005B5DF0" w:rsidRPr="005B5DF0" w:rsidRDefault="005B5DF0" w:rsidP="005B5DF0">
      <w:pPr>
        <w:pStyle w:val="EndNoteBibliography"/>
        <w:spacing w:after="0"/>
        <w:ind w:left="720" w:hanging="720"/>
      </w:pPr>
      <w:r w:rsidRPr="005B5DF0">
        <w:t xml:space="preserve">2. Bijlsma JW. EULAR December 2020 viewpoints on SARS-CoV-2 vaccination in patients with RMDs. </w:t>
      </w:r>
      <w:r w:rsidRPr="005B5DF0">
        <w:rPr>
          <w:i/>
        </w:rPr>
        <w:t>Ann Rheum Dis</w:t>
      </w:r>
      <w:r w:rsidRPr="005B5DF0">
        <w:t xml:space="preserve"> 2021;80(4):411-12. doi: 10.1136/annrheumdis-2020-219773</w:t>
      </w:r>
    </w:p>
    <w:p w14:paraId="070BB7FB" w14:textId="77777777" w:rsidR="005B5DF0" w:rsidRPr="005B5DF0" w:rsidRDefault="005B5DF0" w:rsidP="005B5DF0">
      <w:pPr>
        <w:pStyle w:val="EndNoteBibliography"/>
        <w:spacing w:after="0"/>
        <w:ind w:left="720" w:hanging="720"/>
      </w:pPr>
      <w:r w:rsidRPr="005B5DF0">
        <w:t xml:space="preserve">3. Terracina KA, Tan FK. Flare of rheumatoid arthritis after COVID-19 vaccination. </w:t>
      </w:r>
      <w:r w:rsidRPr="005B5DF0">
        <w:rPr>
          <w:i/>
        </w:rPr>
        <w:t>Lancet Rheumatol</w:t>
      </w:r>
      <w:r w:rsidRPr="005B5DF0">
        <w:t xml:space="preserve"> 2021;3(7):e469-e70. doi: 10.1016/S2665-9913(21)00108-9</w:t>
      </w:r>
    </w:p>
    <w:p w14:paraId="0DCB9C7D" w14:textId="77777777" w:rsidR="005B5DF0" w:rsidRPr="005B5DF0" w:rsidRDefault="005B5DF0" w:rsidP="005B5DF0">
      <w:pPr>
        <w:pStyle w:val="EndNoteBibliography"/>
        <w:spacing w:after="0"/>
        <w:ind w:left="720" w:hanging="720"/>
      </w:pPr>
      <w:r w:rsidRPr="005B5DF0">
        <w:t xml:space="preserve">4. Wan EYF, Chui CSL, Lai FTT, et al. Bell's palsy following vaccination with mRNA (BNT162b2) and inactivated (CoronaVac) SARS-CoV-2 vaccines: a case series and nested case-control study. </w:t>
      </w:r>
      <w:r w:rsidRPr="005B5DF0">
        <w:rPr>
          <w:i/>
        </w:rPr>
        <w:t>Lancet Infect Dis</w:t>
      </w:r>
      <w:r w:rsidRPr="005B5DF0">
        <w:t xml:space="preserve"> 2021 doi: 10.1016/s1473-3099(21)00451-5 [published Online First: 2021/08/20]</w:t>
      </w:r>
    </w:p>
    <w:p w14:paraId="47E5D9AC" w14:textId="77777777" w:rsidR="005B5DF0" w:rsidRPr="005B5DF0" w:rsidRDefault="005B5DF0" w:rsidP="005B5DF0">
      <w:pPr>
        <w:pStyle w:val="EndNoteBibliography"/>
        <w:ind w:left="720" w:hanging="720"/>
      </w:pPr>
      <w:r w:rsidRPr="005B5DF0">
        <w:t xml:space="preserve">5. Lau WC, Chan EW, Cheung CL, et al. Association Between Dabigatran vs Warfarin and Risk of Osteoporotic Fractures Among Patients With Nonvalvular Atrial Fibrillation. </w:t>
      </w:r>
      <w:r w:rsidRPr="005B5DF0">
        <w:rPr>
          <w:i/>
        </w:rPr>
        <w:t>JAMA</w:t>
      </w:r>
      <w:r w:rsidRPr="005B5DF0">
        <w:t xml:space="preserve"> 2017;317(11):1151-58. doi: 10.1001/jama.2017.1363 [published Online First: 2017/03/23]</w:t>
      </w:r>
    </w:p>
    <w:p w14:paraId="44082BF8" w14:textId="77777777" w:rsidR="000203A1" w:rsidRDefault="000203A1" w:rsidP="00615DC9">
      <w:pPr>
        <w:rPr>
          <w:rFonts w:eastAsia="Calibri"/>
          <w:szCs w:val="24"/>
        </w:rPr>
      </w:pPr>
    </w:p>
    <w:p w14:paraId="705DF7D6" w14:textId="77777777" w:rsidR="000203A1" w:rsidRDefault="000203A1">
      <w:pPr>
        <w:spacing w:after="0" w:line="240" w:lineRule="auto"/>
        <w:rPr>
          <w:rFonts w:eastAsia="Calibri"/>
          <w:szCs w:val="24"/>
        </w:rPr>
      </w:pPr>
      <w:r>
        <w:rPr>
          <w:rFonts w:eastAsia="Calibri"/>
          <w:szCs w:val="24"/>
        </w:rPr>
        <w:br w:type="page"/>
      </w:r>
    </w:p>
    <w:p w14:paraId="104BD36B" w14:textId="058D318A" w:rsidR="000203A1" w:rsidRPr="009C236A" w:rsidRDefault="000203A1" w:rsidP="000203A1">
      <w:pPr>
        <w:rPr>
          <w:szCs w:val="24"/>
        </w:rPr>
      </w:pPr>
      <w:r>
        <w:rPr>
          <w:szCs w:val="24"/>
        </w:rPr>
        <w:lastRenderedPageBreak/>
        <w:t>Appendix</w:t>
      </w:r>
      <w:r w:rsidRPr="009C236A">
        <w:rPr>
          <w:szCs w:val="24"/>
        </w:rPr>
        <w:t xml:space="preserve"> 1</w:t>
      </w:r>
      <w:r>
        <w:rPr>
          <w:rFonts w:hint="eastAsia"/>
          <w:szCs w:val="24"/>
        </w:rPr>
        <w:t>.</w:t>
      </w:r>
      <w:r w:rsidRPr="009C236A">
        <w:rPr>
          <w:szCs w:val="24"/>
        </w:rPr>
        <w:t xml:space="preserve"> ICD-9 Clinical Modification (CM) Codes used for disease identification</w:t>
      </w:r>
    </w:p>
    <w:tbl>
      <w:tblPr>
        <w:tblStyle w:val="PlainTable21"/>
        <w:tblW w:w="8964" w:type="dxa"/>
        <w:tblLook w:val="04A0" w:firstRow="1" w:lastRow="0" w:firstColumn="1" w:lastColumn="0" w:noHBand="0" w:noVBand="1"/>
      </w:tblPr>
      <w:tblGrid>
        <w:gridCol w:w="3520"/>
        <w:gridCol w:w="5444"/>
      </w:tblGrid>
      <w:tr w:rsidR="000203A1" w:rsidRPr="00103C44" w14:paraId="3016F834" w14:textId="77777777" w:rsidTr="005B5DF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20" w:type="dxa"/>
          </w:tcPr>
          <w:p w14:paraId="47FA7B06" w14:textId="77777777" w:rsidR="000203A1" w:rsidRPr="00103C44" w:rsidRDefault="000203A1" w:rsidP="006B30AB">
            <w:pPr>
              <w:spacing w:after="0"/>
              <w:rPr>
                <w:rFonts w:eastAsia="DengXian"/>
                <w:sz w:val="20"/>
              </w:rPr>
            </w:pPr>
            <w:r w:rsidRPr="00103C44">
              <w:rPr>
                <w:rFonts w:eastAsia="DengXian"/>
                <w:sz w:val="20"/>
              </w:rPr>
              <w:t>Diseases</w:t>
            </w:r>
          </w:p>
        </w:tc>
        <w:tc>
          <w:tcPr>
            <w:tcW w:w="5444" w:type="dxa"/>
          </w:tcPr>
          <w:p w14:paraId="6F4E7622" w14:textId="77777777" w:rsidR="000203A1" w:rsidRPr="00103C44" w:rsidRDefault="000203A1" w:rsidP="006B30AB">
            <w:pPr>
              <w:spacing w:after="0"/>
              <w:cnfStyle w:val="100000000000" w:firstRow="1" w:lastRow="0" w:firstColumn="0" w:lastColumn="0" w:oddVBand="0" w:evenVBand="0" w:oddHBand="0" w:evenHBand="0" w:firstRowFirstColumn="0" w:firstRowLastColumn="0" w:lastRowFirstColumn="0" w:lastRowLastColumn="0"/>
              <w:rPr>
                <w:rFonts w:eastAsia="DengXian"/>
                <w:sz w:val="20"/>
              </w:rPr>
            </w:pPr>
            <w:r w:rsidRPr="00103C44">
              <w:rPr>
                <w:rFonts w:eastAsia="DengXian"/>
                <w:sz w:val="20"/>
              </w:rPr>
              <w:t>ICD-9 CM Codes</w:t>
            </w:r>
          </w:p>
        </w:tc>
      </w:tr>
      <w:tr w:rsidR="000203A1" w:rsidRPr="00103C44" w14:paraId="4D1E4ABA" w14:textId="77777777" w:rsidTr="005B5DF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20" w:type="dxa"/>
          </w:tcPr>
          <w:p w14:paraId="7C3CB47C" w14:textId="77777777" w:rsidR="000203A1" w:rsidRPr="00103C44" w:rsidRDefault="000203A1" w:rsidP="006B30AB">
            <w:pPr>
              <w:spacing w:after="0"/>
              <w:rPr>
                <w:rFonts w:eastAsia="DengXian"/>
                <w:sz w:val="20"/>
              </w:rPr>
            </w:pPr>
            <w:r w:rsidRPr="00103C44">
              <w:rPr>
                <w:rFonts w:eastAsia="DengXian"/>
                <w:sz w:val="20"/>
              </w:rPr>
              <w:t>Rheumatoid arthritis</w:t>
            </w:r>
          </w:p>
        </w:tc>
        <w:tc>
          <w:tcPr>
            <w:tcW w:w="5444" w:type="dxa"/>
          </w:tcPr>
          <w:p w14:paraId="3FE4F1D5" w14:textId="77777777" w:rsidR="000203A1" w:rsidRPr="00103C44"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sz w:val="20"/>
              </w:rPr>
            </w:pPr>
            <w:r w:rsidRPr="00103C44">
              <w:rPr>
                <w:rFonts w:eastAsia="DengXian"/>
                <w:sz w:val="20"/>
              </w:rPr>
              <w:t>714</w:t>
            </w:r>
          </w:p>
        </w:tc>
      </w:tr>
      <w:tr w:rsidR="000203A1" w:rsidRPr="00103C44" w14:paraId="2259426B" w14:textId="77777777" w:rsidTr="005B5DF0">
        <w:trPr>
          <w:trHeight w:val="418"/>
        </w:trPr>
        <w:tc>
          <w:tcPr>
            <w:cnfStyle w:val="001000000000" w:firstRow="0" w:lastRow="0" w:firstColumn="1" w:lastColumn="0" w:oddVBand="0" w:evenVBand="0" w:oddHBand="0" w:evenHBand="0" w:firstRowFirstColumn="0" w:firstRowLastColumn="0" w:lastRowFirstColumn="0" w:lastRowLastColumn="0"/>
            <w:tcW w:w="3520" w:type="dxa"/>
          </w:tcPr>
          <w:p w14:paraId="1E258CF3" w14:textId="77777777" w:rsidR="000203A1" w:rsidRPr="00103C44" w:rsidRDefault="000203A1" w:rsidP="006B30AB">
            <w:pPr>
              <w:spacing w:after="0"/>
              <w:rPr>
                <w:rFonts w:eastAsia="DengXian"/>
                <w:sz w:val="20"/>
              </w:rPr>
            </w:pPr>
            <w:r w:rsidRPr="00103C44">
              <w:rPr>
                <w:rFonts w:eastAsia="DengXian"/>
                <w:sz w:val="20"/>
              </w:rPr>
              <w:t>Reactive arthritis</w:t>
            </w:r>
            <w:r w:rsidRPr="00103C44">
              <w:rPr>
                <w:rFonts w:eastAsia="DengXian"/>
                <w:sz w:val="20"/>
                <w:vertAlign w:val="superscript"/>
              </w:rPr>
              <w:t>1</w:t>
            </w:r>
          </w:p>
        </w:tc>
        <w:tc>
          <w:tcPr>
            <w:tcW w:w="5444" w:type="dxa"/>
          </w:tcPr>
          <w:p w14:paraId="219D15C7" w14:textId="77777777" w:rsidR="000203A1" w:rsidRPr="00103C44"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sz w:val="20"/>
              </w:rPr>
            </w:pPr>
            <w:r w:rsidRPr="00103C44">
              <w:rPr>
                <w:rFonts w:eastAsia="DengXian"/>
                <w:sz w:val="20"/>
              </w:rPr>
              <w:t>099.3</w:t>
            </w:r>
            <w:r>
              <w:rPr>
                <w:rFonts w:eastAsia="DengXian"/>
                <w:sz w:val="20"/>
              </w:rPr>
              <w:t>,</w:t>
            </w:r>
            <w:r w:rsidRPr="00103C44">
              <w:rPr>
                <w:rFonts w:eastAsia="DengXian"/>
                <w:sz w:val="20"/>
              </w:rPr>
              <w:t>711.1</w:t>
            </w:r>
            <w:r>
              <w:rPr>
                <w:rFonts w:eastAsia="DengXian"/>
                <w:sz w:val="20"/>
              </w:rPr>
              <w:t>,</w:t>
            </w:r>
            <w:r w:rsidRPr="00103C44">
              <w:rPr>
                <w:rFonts w:eastAsia="DengXian"/>
                <w:sz w:val="20"/>
              </w:rPr>
              <w:t>711.3</w:t>
            </w:r>
            <w:r>
              <w:rPr>
                <w:rFonts w:eastAsia="DengXian"/>
                <w:sz w:val="20"/>
              </w:rPr>
              <w:t>,</w:t>
            </w:r>
            <w:r w:rsidRPr="00103C44">
              <w:rPr>
                <w:rFonts w:eastAsia="DengXian"/>
                <w:sz w:val="20"/>
              </w:rPr>
              <w:t>716.4</w:t>
            </w:r>
            <w:r>
              <w:rPr>
                <w:rFonts w:eastAsia="DengXian"/>
                <w:sz w:val="20"/>
              </w:rPr>
              <w:t>,</w:t>
            </w:r>
            <w:r w:rsidRPr="00103C44">
              <w:rPr>
                <w:rFonts w:eastAsia="DengXian"/>
                <w:sz w:val="20"/>
              </w:rPr>
              <w:t>716.5</w:t>
            </w:r>
            <w:r>
              <w:rPr>
                <w:rFonts w:eastAsia="DengXian"/>
                <w:sz w:val="20"/>
              </w:rPr>
              <w:t>,</w:t>
            </w:r>
            <w:r w:rsidRPr="00103C44">
              <w:rPr>
                <w:rFonts w:eastAsia="DengXian"/>
                <w:sz w:val="20"/>
              </w:rPr>
              <w:t>716.6</w:t>
            </w:r>
            <w:r>
              <w:rPr>
                <w:rFonts w:eastAsia="DengXian"/>
                <w:sz w:val="20"/>
              </w:rPr>
              <w:t>,</w:t>
            </w:r>
            <w:r w:rsidRPr="00103C44">
              <w:rPr>
                <w:rFonts w:eastAsia="DengXian"/>
                <w:sz w:val="20"/>
              </w:rPr>
              <w:t>716.9</w:t>
            </w:r>
            <w:r>
              <w:rPr>
                <w:rFonts w:eastAsia="DengXian"/>
                <w:sz w:val="20"/>
              </w:rPr>
              <w:t>,</w:t>
            </w:r>
            <w:r w:rsidRPr="00103C44">
              <w:rPr>
                <w:rFonts w:eastAsia="DengXian"/>
                <w:sz w:val="20"/>
              </w:rPr>
              <w:t>719.4</w:t>
            </w:r>
          </w:p>
        </w:tc>
      </w:tr>
      <w:tr w:rsidR="000203A1" w:rsidRPr="00103C44" w14:paraId="19938045" w14:textId="77777777" w:rsidTr="005B5DF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20" w:type="dxa"/>
          </w:tcPr>
          <w:p w14:paraId="5555D584" w14:textId="77777777" w:rsidR="000203A1" w:rsidRPr="00103C44" w:rsidRDefault="000203A1" w:rsidP="006B30AB">
            <w:pPr>
              <w:spacing w:after="0"/>
              <w:rPr>
                <w:rFonts w:eastAsia="DengXian"/>
                <w:sz w:val="20"/>
              </w:rPr>
            </w:pPr>
            <w:r w:rsidRPr="00103C44">
              <w:rPr>
                <w:rFonts w:eastAsia="DengXian"/>
                <w:sz w:val="20"/>
              </w:rPr>
              <w:t>Systemic lupus erythematosus</w:t>
            </w:r>
          </w:p>
        </w:tc>
        <w:tc>
          <w:tcPr>
            <w:tcW w:w="5444" w:type="dxa"/>
          </w:tcPr>
          <w:p w14:paraId="58ED1034" w14:textId="77777777" w:rsidR="000203A1" w:rsidRPr="00103C44"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sz w:val="20"/>
              </w:rPr>
            </w:pPr>
            <w:r w:rsidRPr="00103C44">
              <w:rPr>
                <w:rFonts w:eastAsia="DengXian"/>
                <w:sz w:val="20"/>
              </w:rPr>
              <w:t>710.0</w:t>
            </w:r>
          </w:p>
        </w:tc>
      </w:tr>
      <w:tr w:rsidR="000203A1" w:rsidRPr="00103C44" w14:paraId="7F49DA7A" w14:textId="77777777" w:rsidTr="005B5DF0">
        <w:trPr>
          <w:trHeight w:val="418"/>
        </w:trPr>
        <w:tc>
          <w:tcPr>
            <w:cnfStyle w:val="001000000000" w:firstRow="0" w:lastRow="0" w:firstColumn="1" w:lastColumn="0" w:oddVBand="0" w:evenVBand="0" w:oddHBand="0" w:evenHBand="0" w:firstRowFirstColumn="0" w:firstRowLastColumn="0" w:lastRowFirstColumn="0" w:lastRowLastColumn="0"/>
            <w:tcW w:w="3520" w:type="dxa"/>
          </w:tcPr>
          <w:p w14:paraId="4AACA7B0" w14:textId="77777777" w:rsidR="000203A1" w:rsidRPr="00103C44" w:rsidRDefault="000203A1" w:rsidP="006B30AB">
            <w:pPr>
              <w:spacing w:after="0"/>
              <w:rPr>
                <w:rFonts w:eastAsia="DengXian"/>
                <w:sz w:val="20"/>
              </w:rPr>
            </w:pPr>
            <w:r w:rsidRPr="00103C44">
              <w:rPr>
                <w:rFonts w:eastAsia="DengXian"/>
                <w:color w:val="000000"/>
                <w:sz w:val="20"/>
              </w:rPr>
              <w:t>Spondyloarthritis</w:t>
            </w:r>
          </w:p>
        </w:tc>
        <w:tc>
          <w:tcPr>
            <w:tcW w:w="5444" w:type="dxa"/>
          </w:tcPr>
          <w:p w14:paraId="5CA9F5DC" w14:textId="77777777" w:rsidR="000203A1" w:rsidRPr="00103C44"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sz w:val="20"/>
              </w:rPr>
            </w:pPr>
            <w:r w:rsidRPr="00103C44">
              <w:rPr>
                <w:rFonts w:eastAsia="DengXian"/>
                <w:color w:val="000000"/>
                <w:sz w:val="20"/>
              </w:rPr>
              <w:t>720.0</w:t>
            </w:r>
          </w:p>
        </w:tc>
      </w:tr>
      <w:tr w:rsidR="000203A1" w:rsidRPr="00103C44" w14:paraId="2DB6D62A" w14:textId="77777777" w:rsidTr="005B5DF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20" w:type="dxa"/>
          </w:tcPr>
          <w:p w14:paraId="4F4F6731" w14:textId="77777777" w:rsidR="000203A1" w:rsidRPr="00103C44" w:rsidRDefault="000203A1" w:rsidP="006B30AB">
            <w:pPr>
              <w:spacing w:after="0"/>
              <w:rPr>
                <w:rFonts w:eastAsia="DengXian"/>
                <w:sz w:val="20"/>
              </w:rPr>
            </w:pPr>
            <w:r w:rsidRPr="00103C44">
              <w:rPr>
                <w:rFonts w:eastAsia="DengXian"/>
                <w:color w:val="000000"/>
                <w:sz w:val="20"/>
              </w:rPr>
              <w:t>Psoriasis</w:t>
            </w:r>
          </w:p>
        </w:tc>
        <w:tc>
          <w:tcPr>
            <w:tcW w:w="5444" w:type="dxa"/>
          </w:tcPr>
          <w:p w14:paraId="343699CB" w14:textId="77777777" w:rsidR="000203A1" w:rsidRPr="00103C44"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sz w:val="20"/>
              </w:rPr>
            </w:pPr>
            <w:r w:rsidRPr="00103C44">
              <w:rPr>
                <w:rFonts w:eastAsia="DengXian"/>
                <w:color w:val="000000"/>
                <w:sz w:val="20"/>
              </w:rPr>
              <w:t>696</w:t>
            </w:r>
          </w:p>
        </w:tc>
      </w:tr>
      <w:tr w:rsidR="000203A1" w:rsidRPr="00103C44" w14:paraId="04903492" w14:textId="77777777" w:rsidTr="005B5DF0">
        <w:trPr>
          <w:trHeight w:val="418"/>
        </w:trPr>
        <w:tc>
          <w:tcPr>
            <w:cnfStyle w:val="001000000000" w:firstRow="0" w:lastRow="0" w:firstColumn="1" w:lastColumn="0" w:oddVBand="0" w:evenVBand="0" w:oddHBand="0" w:evenHBand="0" w:firstRowFirstColumn="0" w:firstRowLastColumn="0" w:lastRowFirstColumn="0" w:lastRowLastColumn="0"/>
            <w:tcW w:w="3520" w:type="dxa"/>
          </w:tcPr>
          <w:p w14:paraId="5A42E5CB" w14:textId="77777777" w:rsidR="000203A1" w:rsidRPr="00103C44" w:rsidRDefault="000203A1" w:rsidP="006B30AB">
            <w:pPr>
              <w:spacing w:after="0"/>
              <w:rPr>
                <w:rFonts w:eastAsia="DengXian"/>
                <w:sz w:val="20"/>
              </w:rPr>
            </w:pPr>
            <w:r w:rsidRPr="00103C44">
              <w:rPr>
                <w:rFonts w:eastAsia="DengXian"/>
                <w:color w:val="000000"/>
                <w:sz w:val="20"/>
              </w:rPr>
              <w:t>Multiple sclerosis</w:t>
            </w:r>
          </w:p>
        </w:tc>
        <w:tc>
          <w:tcPr>
            <w:tcW w:w="5444" w:type="dxa"/>
          </w:tcPr>
          <w:p w14:paraId="53768319" w14:textId="77777777" w:rsidR="000203A1" w:rsidRPr="00103C44"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sz w:val="20"/>
              </w:rPr>
            </w:pPr>
            <w:r w:rsidRPr="00103C44">
              <w:rPr>
                <w:rFonts w:eastAsia="DengXian"/>
                <w:color w:val="000000"/>
                <w:sz w:val="20"/>
              </w:rPr>
              <w:t>340</w:t>
            </w:r>
          </w:p>
        </w:tc>
      </w:tr>
      <w:tr w:rsidR="000203A1" w:rsidRPr="00103C44" w14:paraId="6E6DF7C7" w14:textId="77777777" w:rsidTr="005B5DF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20" w:type="dxa"/>
          </w:tcPr>
          <w:p w14:paraId="2B3D7A64" w14:textId="77777777" w:rsidR="000203A1" w:rsidRPr="00103C44" w:rsidRDefault="000203A1" w:rsidP="006B30AB">
            <w:pPr>
              <w:spacing w:after="0"/>
              <w:rPr>
                <w:rFonts w:eastAsia="DengXian"/>
                <w:sz w:val="20"/>
              </w:rPr>
            </w:pPr>
            <w:r w:rsidRPr="00103C44">
              <w:rPr>
                <w:rFonts w:eastAsia="DengXian"/>
                <w:sz w:val="20"/>
              </w:rPr>
              <w:t>Inflammatory Bowel Disease</w:t>
            </w:r>
          </w:p>
        </w:tc>
        <w:tc>
          <w:tcPr>
            <w:tcW w:w="5444" w:type="dxa"/>
          </w:tcPr>
          <w:p w14:paraId="708D0E64" w14:textId="77777777" w:rsidR="000203A1" w:rsidRPr="00103C44"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sz w:val="20"/>
              </w:rPr>
            </w:pPr>
            <w:r w:rsidRPr="00103C44">
              <w:rPr>
                <w:rFonts w:eastAsia="DengXian"/>
                <w:color w:val="000000"/>
                <w:sz w:val="20"/>
              </w:rPr>
              <w:t>555; 556</w:t>
            </w:r>
          </w:p>
        </w:tc>
      </w:tr>
      <w:tr w:rsidR="000203A1" w:rsidRPr="00103C44" w14:paraId="6609B385" w14:textId="77777777" w:rsidTr="005B5DF0">
        <w:trPr>
          <w:trHeight w:val="418"/>
        </w:trPr>
        <w:tc>
          <w:tcPr>
            <w:cnfStyle w:val="001000000000" w:firstRow="0" w:lastRow="0" w:firstColumn="1" w:lastColumn="0" w:oddVBand="0" w:evenVBand="0" w:oddHBand="0" w:evenHBand="0" w:firstRowFirstColumn="0" w:firstRowLastColumn="0" w:lastRowFirstColumn="0" w:lastRowLastColumn="0"/>
            <w:tcW w:w="3520" w:type="dxa"/>
          </w:tcPr>
          <w:p w14:paraId="0BC78B67" w14:textId="77777777" w:rsidR="000203A1" w:rsidRPr="00103C44" w:rsidRDefault="000203A1" w:rsidP="006B30AB">
            <w:pPr>
              <w:spacing w:after="0"/>
              <w:rPr>
                <w:rFonts w:eastAsia="DengXian"/>
                <w:sz w:val="20"/>
              </w:rPr>
            </w:pPr>
            <w:r>
              <w:rPr>
                <w:rFonts w:eastAsia="DengXian"/>
                <w:sz w:val="20"/>
              </w:rPr>
              <w:t>Neoplasm</w:t>
            </w:r>
          </w:p>
        </w:tc>
        <w:tc>
          <w:tcPr>
            <w:tcW w:w="5444" w:type="dxa"/>
          </w:tcPr>
          <w:p w14:paraId="013B9682" w14:textId="77777777" w:rsidR="000203A1" w:rsidRPr="00103C44"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103C44">
              <w:rPr>
                <w:rFonts w:eastAsia="DengXian"/>
                <w:color w:val="000000"/>
                <w:sz w:val="20"/>
              </w:rPr>
              <w:t>140-149, 150-159, 160-165, 170-172, 174-176, 179-189, 190-195, 200-209</w:t>
            </w:r>
          </w:p>
        </w:tc>
      </w:tr>
    </w:tbl>
    <w:p w14:paraId="1D38DB4C" w14:textId="6F65466C" w:rsidR="000203A1" w:rsidRDefault="000203A1" w:rsidP="000203A1">
      <w:pPr>
        <w:rPr>
          <w:rFonts w:eastAsia="DengXian"/>
          <w:sz w:val="20"/>
        </w:rPr>
      </w:pPr>
      <w:r w:rsidRPr="00103C44">
        <w:rPr>
          <w:rFonts w:eastAsia="DengXian"/>
          <w:sz w:val="20"/>
          <w:vertAlign w:val="superscript"/>
        </w:rPr>
        <w:t>1</w:t>
      </w:r>
      <w:r w:rsidRPr="00103C44">
        <w:rPr>
          <w:rFonts w:eastAsia="DengXian"/>
          <w:sz w:val="20"/>
        </w:rPr>
        <w:t xml:space="preserve"> Curry JA, Riddle MS, Gormley RP, Tribble DR, Porter CK. The epidemiology of infectious gastroenteritis related reactive arthritis in U.S. military personnel: a case-control study. BMC Infectious Diseases 2010; 10(1): 266.</w:t>
      </w:r>
    </w:p>
    <w:p w14:paraId="4D29EC14" w14:textId="77777777" w:rsidR="005B5DF0" w:rsidRDefault="005B5DF0" w:rsidP="000203A1">
      <w:pPr>
        <w:rPr>
          <w:szCs w:val="24"/>
        </w:rPr>
      </w:pPr>
    </w:p>
    <w:p w14:paraId="5CDE5369" w14:textId="77777777" w:rsidR="005B5DF0" w:rsidRDefault="005B5DF0" w:rsidP="000203A1">
      <w:pPr>
        <w:rPr>
          <w:szCs w:val="24"/>
        </w:rPr>
      </w:pPr>
    </w:p>
    <w:p w14:paraId="1B4BA156" w14:textId="2CC6ACC2" w:rsidR="004E03F7" w:rsidRPr="004E03F7" w:rsidRDefault="004E03F7" w:rsidP="000203A1">
      <w:pPr>
        <w:rPr>
          <w:szCs w:val="24"/>
        </w:rPr>
      </w:pPr>
      <w:r>
        <w:rPr>
          <w:szCs w:val="24"/>
        </w:rPr>
        <w:t>Appendix</w:t>
      </w:r>
      <w:r w:rsidRPr="009C236A">
        <w:rPr>
          <w:szCs w:val="24"/>
        </w:rPr>
        <w:t xml:space="preserve"> </w:t>
      </w:r>
      <w:r w:rsidR="005B5DF0">
        <w:rPr>
          <w:szCs w:val="24"/>
        </w:rPr>
        <w:t>2</w:t>
      </w:r>
      <w:r>
        <w:rPr>
          <w:rFonts w:hint="eastAsia"/>
          <w:szCs w:val="24"/>
        </w:rPr>
        <w:t>.</w:t>
      </w:r>
      <w:r w:rsidRPr="009C236A">
        <w:rPr>
          <w:szCs w:val="24"/>
        </w:rPr>
        <w:t xml:space="preserve"> ICD-9 Clinical Modifica</w:t>
      </w:r>
      <w:r>
        <w:rPr>
          <w:szCs w:val="24"/>
        </w:rPr>
        <w:t>tion (CM) Codes used for baseline characteristics</w:t>
      </w:r>
      <w:r w:rsidRPr="009C236A">
        <w:rPr>
          <w:szCs w:val="24"/>
        </w:rPr>
        <w:t xml:space="preserve"> </w:t>
      </w:r>
    </w:p>
    <w:tbl>
      <w:tblPr>
        <w:tblStyle w:val="PlainTable211"/>
        <w:tblW w:w="8988" w:type="dxa"/>
        <w:tblLook w:val="04A0" w:firstRow="1" w:lastRow="0" w:firstColumn="1" w:lastColumn="0" w:noHBand="0" w:noVBand="1"/>
      </w:tblPr>
      <w:tblGrid>
        <w:gridCol w:w="3526"/>
        <w:gridCol w:w="5462"/>
      </w:tblGrid>
      <w:tr w:rsidR="004E03F7" w:rsidRPr="004E03F7" w14:paraId="66498BAF" w14:textId="77777777" w:rsidTr="005B5DF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tcPr>
          <w:p w14:paraId="0870B762" w14:textId="45BEFA0A" w:rsidR="004E03F7" w:rsidRPr="004E03F7" w:rsidRDefault="004E03F7" w:rsidP="004E03F7">
            <w:pPr>
              <w:spacing w:after="0"/>
              <w:rPr>
                <w:sz w:val="20"/>
                <w:lang w:val="en-US"/>
              </w:rPr>
            </w:pPr>
            <w:r w:rsidRPr="004E03F7">
              <w:rPr>
                <w:sz w:val="20"/>
              </w:rPr>
              <w:t>Diseases</w:t>
            </w:r>
          </w:p>
        </w:tc>
        <w:tc>
          <w:tcPr>
            <w:tcW w:w="5462" w:type="dxa"/>
            <w:noWrap/>
          </w:tcPr>
          <w:p w14:paraId="6737E498" w14:textId="4A8B263A" w:rsidR="004E03F7" w:rsidRPr="004E03F7" w:rsidRDefault="004E03F7" w:rsidP="004E03F7">
            <w:pPr>
              <w:spacing w:after="0"/>
              <w:cnfStyle w:val="100000000000" w:firstRow="1" w:lastRow="0" w:firstColumn="0" w:lastColumn="0" w:oddVBand="0" w:evenVBand="0" w:oddHBand="0" w:evenHBand="0" w:firstRowFirstColumn="0" w:firstRowLastColumn="0" w:lastRowFirstColumn="0" w:lastRowLastColumn="0"/>
              <w:rPr>
                <w:b w:val="0"/>
                <w:sz w:val="20"/>
              </w:rPr>
            </w:pPr>
            <w:r w:rsidRPr="004E03F7">
              <w:rPr>
                <w:sz w:val="20"/>
              </w:rPr>
              <w:t>ICD-9 CM Codes</w:t>
            </w:r>
          </w:p>
        </w:tc>
      </w:tr>
      <w:tr w:rsidR="004E03F7" w:rsidRPr="004E03F7" w14:paraId="37BB1BE2"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tcPr>
          <w:p w14:paraId="27CB060C" w14:textId="77777777" w:rsidR="004E03F7" w:rsidRPr="00D80438" w:rsidRDefault="004E03F7" w:rsidP="005B5DF0">
            <w:pPr>
              <w:spacing w:after="0"/>
              <w:rPr>
                <w:b w:val="0"/>
                <w:bCs w:val="0"/>
                <w:sz w:val="20"/>
                <w:lang w:val="en-US"/>
              </w:rPr>
            </w:pPr>
            <w:r w:rsidRPr="00D80438">
              <w:rPr>
                <w:b w:val="0"/>
                <w:bCs w:val="0"/>
                <w:sz w:val="20"/>
                <w:lang w:val="en-US"/>
              </w:rPr>
              <w:t>Asthma</w:t>
            </w:r>
          </w:p>
        </w:tc>
        <w:tc>
          <w:tcPr>
            <w:tcW w:w="5462" w:type="dxa"/>
            <w:noWrap/>
          </w:tcPr>
          <w:p w14:paraId="32B3D33A" w14:textId="77777777" w:rsidR="004E03F7" w:rsidRPr="004E03F7" w:rsidRDefault="004E03F7" w:rsidP="005B5DF0">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493</w:t>
            </w:r>
          </w:p>
        </w:tc>
      </w:tr>
      <w:tr w:rsidR="00A60AFF" w:rsidRPr="004E03F7" w14:paraId="3E729C8F"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4C9A68E6" w14:textId="77777777" w:rsidR="00A60AFF" w:rsidRPr="00D80438" w:rsidRDefault="00A60AFF" w:rsidP="005B5DF0">
            <w:pPr>
              <w:spacing w:after="0"/>
              <w:rPr>
                <w:b w:val="0"/>
                <w:bCs w:val="0"/>
                <w:sz w:val="20"/>
              </w:rPr>
            </w:pPr>
            <w:r w:rsidRPr="00D80438">
              <w:rPr>
                <w:b w:val="0"/>
                <w:bCs w:val="0"/>
                <w:sz w:val="20"/>
              </w:rPr>
              <w:t>Cerebrovascular disease</w:t>
            </w:r>
          </w:p>
        </w:tc>
        <w:tc>
          <w:tcPr>
            <w:tcW w:w="5462" w:type="dxa"/>
            <w:noWrap/>
            <w:hideMark/>
          </w:tcPr>
          <w:p w14:paraId="5AB720CF" w14:textId="76123FAB" w:rsidR="00A60AFF" w:rsidRPr="004E03F7" w:rsidRDefault="00A60AFF" w:rsidP="005B5DF0">
            <w:pPr>
              <w:spacing w:after="0"/>
              <w:cnfStyle w:val="000000000000" w:firstRow="0" w:lastRow="0" w:firstColumn="0" w:lastColumn="0" w:oddVBand="0" w:evenVBand="0" w:oddHBand="0" w:evenHBand="0" w:firstRowFirstColumn="0" w:firstRowLastColumn="0" w:lastRowFirstColumn="0" w:lastRowLastColumn="0"/>
              <w:rPr>
                <w:sz w:val="20"/>
              </w:rPr>
            </w:pPr>
            <w:r w:rsidRPr="004E03F7">
              <w:rPr>
                <w:sz w:val="20"/>
              </w:rPr>
              <w:t>430-438</w:t>
            </w:r>
          </w:p>
        </w:tc>
      </w:tr>
      <w:tr w:rsidR="00A60AFF" w:rsidRPr="004E03F7" w14:paraId="36E2F4F5"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019D1A0B" w14:textId="77777777" w:rsidR="00A60AFF" w:rsidRPr="00D80438" w:rsidRDefault="00A60AFF" w:rsidP="005B5DF0">
            <w:pPr>
              <w:spacing w:after="0"/>
              <w:rPr>
                <w:b w:val="0"/>
                <w:bCs w:val="0"/>
                <w:sz w:val="20"/>
              </w:rPr>
            </w:pPr>
            <w:r w:rsidRPr="00D80438">
              <w:rPr>
                <w:b w:val="0"/>
                <w:bCs w:val="0"/>
                <w:sz w:val="20"/>
              </w:rPr>
              <w:t>Chronic obstructive pulmonary disease</w:t>
            </w:r>
          </w:p>
        </w:tc>
        <w:tc>
          <w:tcPr>
            <w:tcW w:w="5462" w:type="dxa"/>
            <w:noWrap/>
            <w:hideMark/>
          </w:tcPr>
          <w:p w14:paraId="02FCCA21" w14:textId="136AFE89" w:rsidR="00A60AFF" w:rsidRPr="004E03F7" w:rsidRDefault="00A60AFF" w:rsidP="005B5DF0">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490-496,500-505,506.4</w:t>
            </w:r>
          </w:p>
        </w:tc>
      </w:tr>
      <w:tr w:rsidR="00A60AFF" w:rsidRPr="004E03F7" w14:paraId="25E8A24A"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tcPr>
          <w:p w14:paraId="19B91524" w14:textId="1A1803E0" w:rsidR="00A60AFF" w:rsidRPr="00D80438" w:rsidRDefault="00A60AFF" w:rsidP="005B5DF0">
            <w:pPr>
              <w:spacing w:after="0"/>
              <w:rPr>
                <w:b w:val="0"/>
                <w:bCs w:val="0"/>
                <w:sz w:val="20"/>
              </w:rPr>
            </w:pPr>
            <w:r w:rsidRPr="00D80438">
              <w:rPr>
                <w:b w:val="0"/>
                <w:bCs w:val="0"/>
                <w:sz w:val="20"/>
              </w:rPr>
              <w:t>Congestive heart failure</w:t>
            </w:r>
          </w:p>
        </w:tc>
        <w:tc>
          <w:tcPr>
            <w:tcW w:w="5462" w:type="dxa"/>
            <w:noWrap/>
          </w:tcPr>
          <w:p w14:paraId="1721A142" w14:textId="77777777" w:rsidR="004E03F7" w:rsidRPr="004E03F7" w:rsidRDefault="00A60AFF" w:rsidP="00A60AF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rPr>
            </w:pPr>
            <w:r w:rsidRPr="004E03F7">
              <w:rPr>
                <w:color w:val="000000"/>
                <w:sz w:val="20"/>
              </w:rPr>
              <w:t>398.91,</w:t>
            </w:r>
            <w:r w:rsidR="004E03F7" w:rsidRPr="004E03F7">
              <w:rPr>
                <w:color w:val="000000"/>
                <w:sz w:val="20"/>
              </w:rPr>
              <w:t xml:space="preserve"> 402.01,402.11,402.91,404.01,404.11,404.91,</w:t>
            </w:r>
          </w:p>
          <w:p w14:paraId="6C6CD307" w14:textId="31533396" w:rsidR="00A60AFF" w:rsidRPr="004E03F7" w:rsidRDefault="004E03F7" w:rsidP="004E03F7">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lang w:val="en-US"/>
              </w:rPr>
            </w:pPr>
            <w:r w:rsidRPr="004E03F7">
              <w:rPr>
                <w:color w:val="000000"/>
                <w:sz w:val="20"/>
              </w:rPr>
              <w:t>404.03,404.13,404.93,428</w:t>
            </w:r>
          </w:p>
        </w:tc>
      </w:tr>
      <w:tr w:rsidR="00A60AFF" w:rsidRPr="004E03F7" w14:paraId="386C6F2A"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6BEB9BE1" w14:textId="77777777" w:rsidR="00A60AFF" w:rsidRPr="00D80438" w:rsidRDefault="00A60AFF" w:rsidP="005B5DF0">
            <w:pPr>
              <w:spacing w:after="0"/>
              <w:rPr>
                <w:b w:val="0"/>
                <w:bCs w:val="0"/>
                <w:sz w:val="20"/>
              </w:rPr>
            </w:pPr>
            <w:r w:rsidRPr="00D80438">
              <w:rPr>
                <w:b w:val="0"/>
                <w:bCs w:val="0"/>
                <w:sz w:val="20"/>
              </w:rPr>
              <w:t>Chronic renal failure</w:t>
            </w:r>
          </w:p>
        </w:tc>
        <w:tc>
          <w:tcPr>
            <w:tcW w:w="5462" w:type="dxa"/>
            <w:noWrap/>
            <w:hideMark/>
          </w:tcPr>
          <w:p w14:paraId="48C7EA18" w14:textId="5E88F200" w:rsidR="00A60AFF" w:rsidRPr="004E03F7" w:rsidRDefault="004E03F7" w:rsidP="004E03F7">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58</w:t>
            </w:r>
            <w:r w:rsidR="00A60AFF" w:rsidRPr="004E03F7">
              <w:rPr>
                <w:sz w:val="20"/>
              </w:rPr>
              <w:t>2</w:t>
            </w:r>
            <w:r w:rsidRPr="004E03F7">
              <w:rPr>
                <w:sz w:val="20"/>
              </w:rPr>
              <w:t>, 58</w:t>
            </w:r>
            <w:r w:rsidR="00A60AFF" w:rsidRPr="004E03F7">
              <w:rPr>
                <w:sz w:val="20"/>
              </w:rPr>
              <w:t>5</w:t>
            </w:r>
            <w:r w:rsidRPr="004E03F7">
              <w:rPr>
                <w:sz w:val="20"/>
              </w:rPr>
              <w:t>, 58</w:t>
            </w:r>
            <w:r w:rsidR="00A60AFF" w:rsidRPr="004E03F7">
              <w:rPr>
                <w:sz w:val="20"/>
              </w:rPr>
              <w:t>6</w:t>
            </w:r>
            <w:r w:rsidRPr="004E03F7">
              <w:rPr>
                <w:sz w:val="20"/>
              </w:rPr>
              <w:t>, 58</w:t>
            </w:r>
            <w:r w:rsidR="00A60AFF" w:rsidRPr="004E03F7">
              <w:rPr>
                <w:sz w:val="20"/>
              </w:rPr>
              <w:t>8</w:t>
            </w:r>
            <w:r w:rsidRPr="004E03F7">
              <w:rPr>
                <w:sz w:val="20"/>
              </w:rPr>
              <w:t xml:space="preserve">, </w:t>
            </w:r>
            <w:r w:rsidR="00A60AFF" w:rsidRPr="004E03F7">
              <w:rPr>
                <w:sz w:val="20"/>
              </w:rPr>
              <w:t>583.0</w:t>
            </w:r>
            <w:r w:rsidRPr="004E03F7">
              <w:rPr>
                <w:sz w:val="20"/>
              </w:rPr>
              <w:t>, 583.</w:t>
            </w:r>
            <w:r w:rsidR="00A60AFF" w:rsidRPr="004E03F7">
              <w:rPr>
                <w:sz w:val="20"/>
              </w:rPr>
              <w:t>1</w:t>
            </w:r>
            <w:r w:rsidRPr="004E03F7">
              <w:rPr>
                <w:sz w:val="20"/>
              </w:rPr>
              <w:t>, 583.</w:t>
            </w:r>
            <w:r w:rsidR="00A60AFF" w:rsidRPr="004E03F7">
              <w:rPr>
                <w:sz w:val="20"/>
              </w:rPr>
              <w:t>2</w:t>
            </w:r>
            <w:r w:rsidRPr="004E03F7">
              <w:rPr>
                <w:sz w:val="20"/>
              </w:rPr>
              <w:t>. 583.</w:t>
            </w:r>
            <w:r w:rsidR="00A60AFF" w:rsidRPr="004E03F7">
              <w:rPr>
                <w:sz w:val="20"/>
              </w:rPr>
              <w:t>4</w:t>
            </w:r>
            <w:r w:rsidRPr="004E03F7">
              <w:rPr>
                <w:sz w:val="20"/>
              </w:rPr>
              <w:t>, 583.</w:t>
            </w:r>
            <w:r w:rsidR="00A60AFF" w:rsidRPr="004E03F7">
              <w:rPr>
                <w:sz w:val="20"/>
              </w:rPr>
              <w:t>6</w:t>
            </w:r>
            <w:r w:rsidRPr="004E03F7">
              <w:rPr>
                <w:sz w:val="20"/>
              </w:rPr>
              <w:t>, 583.</w:t>
            </w:r>
            <w:r w:rsidR="00A60AFF" w:rsidRPr="004E03F7">
              <w:rPr>
                <w:sz w:val="20"/>
              </w:rPr>
              <w:t>7</w:t>
            </w:r>
          </w:p>
        </w:tc>
      </w:tr>
      <w:tr w:rsidR="00A60AFF" w:rsidRPr="004E03F7" w14:paraId="3217FDE6"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193B77C3" w14:textId="77777777" w:rsidR="00A60AFF" w:rsidRPr="00D80438" w:rsidRDefault="00A60AFF" w:rsidP="005B5DF0">
            <w:pPr>
              <w:spacing w:after="0"/>
              <w:rPr>
                <w:b w:val="0"/>
                <w:bCs w:val="0"/>
                <w:sz w:val="20"/>
              </w:rPr>
            </w:pPr>
            <w:r w:rsidRPr="00D80438">
              <w:rPr>
                <w:b w:val="0"/>
                <w:bCs w:val="0"/>
                <w:sz w:val="20"/>
              </w:rPr>
              <w:t>Dementia</w:t>
            </w:r>
          </w:p>
        </w:tc>
        <w:tc>
          <w:tcPr>
            <w:tcW w:w="5462" w:type="dxa"/>
            <w:noWrap/>
            <w:hideMark/>
          </w:tcPr>
          <w:p w14:paraId="196E2898" w14:textId="41219EB5" w:rsidR="00A60AFF" w:rsidRPr="004E03F7" w:rsidRDefault="00A60AFF" w:rsidP="005B5DF0">
            <w:pPr>
              <w:spacing w:after="0"/>
              <w:cnfStyle w:val="000000000000" w:firstRow="0" w:lastRow="0" w:firstColumn="0" w:lastColumn="0" w:oddVBand="0" w:evenVBand="0" w:oddHBand="0" w:evenHBand="0" w:firstRowFirstColumn="0" w:firstRowLastColumn="0" w:lastRowFirstColumn="0" w:lastRowLastColumn="0"/>
              <w:rPr>
                <w:sz w:val="20"/>
              </w:rPr>
            </w:pPr>
            <w:r w:rsidRPr="004E03F7">
              <w:rPr>
                <w:sz w:val="20"/>
              </w:rPr>
              <w:t>290</w:t>
            </w:r>
          </w:p>
        </w:tc>
      </w:tr>
      <w:tr w:rsidR="00A60AFF" w:rsidRPr="004E03F7" w14:paraId="4017871E"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10413D9B" w14:textId="77777777" w:rsidR="00A60AFF" w:rsidRPr="00D80438" w:rsidRDefault="00A60AFF" w:rsidP="005B5DF0">
            <w:pPr>
              <w:spacing w:after="0"/>
              <w:rPr>
                <w:b w:val="0"/>
                <w:bCs w:val="0"/>
                <w:sz w:val="20"/>
              </w:rPr>
            </w:pPr>
            <w:r w:rsidRPr="00D80438">
              <w:rPr>
                <w:b w:val="0"/>
                <w:bCs w:val="0"/>
                <w:sz w:val="20"/>
              </w:rPr>
              <w:t xml:space="preserve">Diabetes </w:t>
            </w:r>
          </w:p>
        </w:tc>
        <w:tc>
          <w:tcPr>
            <w:tcW w:w="5462" w:type="dxa"/>
            <w:noWrap/>
            <w:hideMark/>
          </w:tcPr>
          <w:p w14:paraId="31E52DB7" w14:textId="77777777" w:rsidR="00A60AFF" w:rsidRPr="004E03F7" w:rsidRDefault="00A60AFF" w:rsidP="005B5DF0">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250</w:t>
            </w:r>
          </w:p>
        </w:tc>
      </w:tr>
      <w:tr w:rsidR="00A60AFF" w:rsidRPr="004E03F7" w14:paraId="1747111D"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4C499DC2" w14:textId="77777777" w:rsidR="00A60AFF" w:rsidRPr="00D80438" w:rsidRDefault="00A60AFF" w:rsidP="005B5DF0">
            <w:pPr>
              <w:spacing w:after="0"/>
              <w:rPr>
                <w:b w:val="0"/>
                <w:bCs w:val="0"/>
                <w:sz w:val="20"/>
              </w:rPr>
            </w:pPr>
            <w:r w:rsidRPr="00D80438">
              <w:rPr>
                <w:b w:val="0"/>
                <w:bCs w:val="0"/>
                <w:sz w:val="20"/>
              </w:rPr>
              <w:t>Mild liver disease</w:t>
            </w:r>
          </w:p>
        </w:tc>
        <w:tc>
          <w:tcPr>
            <w:tcW w:w="5462" w:type="dxa"/>
            <w:noWrap/>
            <w:hideMark/>
          </w:tcPr>
          <w:p w14:paraId="3F360ABF" w14:textId="1274CAE1" w:rsidR="00A60AFF" w:rsidRPr="004E03F7" w:rsidRDefault="004E03F7" w:rsidP="005B5DF0">
            <w:pPr>
              <w:spacing w:after="0"/>
              <w:cnfStyle w:val="000000000000" w:firstRow="0" w:lastRow="0" w:firstColumn="0" w:lastColumn="0" w:oddVBand="0" w:evenVBand="0" w:oddHBand="0" w:evenHBand="0" w:firstRowFirstColumn="0" w:firstRowLastColumn="0" w:lastRowFirstColumn="0" w:lastRowLastColumn="0"/>
              <w:rPr>
                <w:sz w:val="20"/>
              </w:rPr>
            </w:pPr>
            <w:r w:rsidRPr="004E03F7">
              <w:rPr>
                <w:sz w:val="20"/>
              </w:rPr>
              <w:t>571.</w:t>
            </w:r>
            <w:r w:rsidR="00A60AFF" w:rsidRPr="004E03F7">
              <w:rPr>
                <w:sz w:val="20"/>
              </w:rPr>
              <w:t>2</w:t>
            </w:r>
            <w:r w:rsidRPr="004E03F7">
              <w:rPr>
                <w:sz w:val="20"/>
              </w:rPr>
              <w:t>, 571.</w:t>
            </w:r>
            <w:r w:rsidR="00A60AFF" w:rsidRPr="004E03F7">
              <w:rPr>
                <w:sz w:val="20"/>
              </w:rPr>
              <w:t>4</w:t>
            </w:r>
            <w:r w:rsidRPr="004E03F7">
              <w:rPr>
                <w:sz w:val="20"/>
              </w:rPr>
              <w:t>, 571.</w:t>
            </w:r>
            <w:r w:rsidR="00A60AFF" w:rsidRPr="004E03F7">
              <w:rPr>
                <w:sz w:val="20"/>
              </w:rPr>
              <w:t>5</w:t>
            </w:r>
            <w:r w:rsidRPr="004E03F7">
              <w:rPr>
                <w:sz w:val="20"/>
              </w:rPr>
              <w:t>, 571.</w:t>
            </w:r>
            <w:r w:rsidR="00A60AFF" w:rsidRPr="004E03F7">
              <w:rPr>
                <w:sz w:val="20"/>
              </w:rPr>
              <w:t>6</w:t>
            </w:r>
          </w:p>
        </w:tc>
      </w:tr>
      <w:tr w:rsidR="00A60AFF" w:rsidRPr="004E03F7" w14:paraId="4365C85C"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1C684334" w14:textId="77777777" w:rsidR="00A60AFF" w:rsidRPr="00D80438" w:rsidRDefault="00A60AFF" w:rsidP="005B5DF0">
            <w:pPr>
              <w:spacing w:after="0"/>
              <w:rPr>
                <w:b w:val="0"/>
                <w:bCs w:val="0"/>
                <w:sz w:val="20"/>
              </w:rPr>
            </w:pPr>
            <w:r w:rsidRPr="00D80438">
              <w:rPr>
                <w:b w:val="0"/>
                <w:bCs w:val="0"/>
                <w:sz w:val="20"/>
              </w:rPr>
              <w:t>Moderate-severe liver disease</w:t>
            </w:r>
          </w:p>
        </w:tc>
        <w:tc>
          <w:tcPr>
            <w:tcW w:w="5462" w:type="dxa"/>
            <w:noWrap/>
            <w:hideMark/>
          </w:tcPr>
          <w:p w14:paraId="66E6E82C" w14:textId="10F35E4B" w:rsidR="00A60AFF" w:rsidRPr="004E03F7" w:rsidRDefault="004E03F7" w:rsidP="005B5DF0">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456.</w:t>
            </w:r>
            <w:r w:rsidR="00A60AFF" w:rsidRPr="004E03F7">
              <w:rPr>
                <w:sz w:val="20"/>
              </w:rPr>
              <w:t>0</w:t>
            </w:r>
            <w:r w:rsidRPr="004E03F7">
              <w:rPr>
                <w:sz w:val="20"/>
              </w:rPr>
              <w:t>, 456.</w:t>
            </w:r>
            <w:r w:rsidR="00A60AFF" w:rsidRPr="004E03F7">
              <w:rPr>
                <w:sz w:val="20"/>
              </w:rPr>
              <w:t>1</w:t>
            </w:r>
            <w:r w:rsidRPr="004E03F7">
              <w:rPr>
                <w:sz w:val="20"/>
              </w:rPr>
              <w:t>, 456.2, 572.</w:t>
            </w:r>
            <w:r w:rsidR="00A60AFF" w:rsidRPr="004E03F7">
              <w:rPr>
                <w:sz w:val="20"/>
              </w:rPr>
              <w:t>2</w:t>
            </w:r>
            <w:r w:rsidRPr="004E03F7">
              <w:rPr>
                <w:sz w:val="20"/>
              </w:rPr>
              <w:t>, 572.</w:t>
            </w:r>
            <w:r w:rsidR="00A60AFF" w:rsidRPr="004E03F7">
              <w:rPr>
                <w:sz w:val="20"/>
              </w:rPr>
              <w:t>3</w:t>
            </w:r>
            <w:r w:rsidRPr="004E03F7">
              <w:rPr>
                <w:sz w:val="20"/>
              </w:rPr>
              <w:t>, 572.</w:t>
            </w:r>
            <w:r w:rsidR="00A60AFF" w:rsidRPr="004E03F7">
              <w:rPr>
                <w:sz w:val="20"/>
              </w:rPr>
              <w:t>4</w:t>
            </w:r>
            <w:r w:rsidRPr="004E03F7">
              <w:rPr>
                <w:sz w:val="20"/>
              </w:rPr>
              <w:t>, 572.</w:t>
            </w:r>
            <w:r w:rsidR="00A60AFF" w:rsidRPr="004E03F7">
              <w:rPr>
                <w:sz w:val="20"/>
              </w:rPr>
              <w:t>8</w:t>
            </w:r>
          </w:p>
        </w:tc>
      </w:tr>
      <w:tr w:rsidR="00A60AFF" w:rsidRPr="004E03F7" w14:paraId="79A75D46"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7495523E" w14:textId="77777777" w:rsidR="00A60AFF" w:rsidRPr="00D80438" w:rsidRDefault="00A60AFF" w:rsidP="00A60AFF">
            <w:pPr>
              <w:spacing w:after="0"/>
              <w:rPr>
                <w:b w:val="0"/>
                <w:bCs w:val="0"/>
                <w:sz w:val="20"/>
              </w:rPr>
            </w:pPr>
            <w:r w:rsidRPr="00D80438">
              <w:rPr>
                <w:b w:val="0"/>
                <w:bCs w:val="0"/>
                <w:sz w:val="20"/>
              </w:rPr>
              <w:t>Myocardial infarction</w:t>
            </w:r>
          </w:p>
        </w:tc>
        <w:tc>
          <w:tcPr>
            <w:tcW w:w="5462" w:type="dxa"/>
            <w:noWrap/>
            <w:hideMark/>
          </w:tcPr>
          <w:p w14:paraId="3381124A" w14:textId="4B907FC8" w:rsidR="00A60AFF" w:rsidRPr="004E03F7" w:rsidRDefault="00A60AFF" w:rsidP="00A60AFF">
            <w:pPr>
              <w:spacing w:after="0"/>
              <w:cnfStyle w:val="000000000000" w:firstRow="0" w:lastRow="0" w:firstColumn="0" w:lastColumn="0" w:oddVBand="0" w:evenVBand="0" w:oddHBand="0" w:evenHBand="0" w:firstRowFirstColumn="0" w:firstRowLastColumn="0" w:lastRowFirstColumn="0" w:lastRowLastColumn="0"/>
              <w:rPr>
                <w:sz w:val="20"/>
              </w:rPr>
            </w:pPr>
            <w:r w:rsidRPr="004E03F7">
              <w:rPr>
                <w:sz w:val="20"/>
              </w:rPr>
              <w:t>410</w:t>
            </w:r>
          </w:p>
        </w:tc>
      </w:tr>
      <w:tr w:rsidR="00A60AFF" w:rsidRPr="004E03F7" w14:paraId="216BB89C"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24B22FB5" w14:textId="77777777" w:rsidR="00A60AFF" w:rsidRPr="00D80438" w:rsidRDefault="00A60AFF" w:rsidP="00A60AFF">
            <w:pPr>
              <w:spacing w:after="0"/>
              <w:rPr>
                <w:b w:val="0"/>
                <w:bCs w:val="0"/>
                <w:sz w:val="20"/>
              </w:rPr>
            </w:pPr>
            <w:r w:rsidRPr="00D80438">
              <w:rPr>
                <w:b w:val="0"/>
                <w:bCs w:val="0"/>
                <w:sz w:val="20"/>
              </w:rPr>
              <w:t>Peripheral vascular disease</w:t>
            </w:r>
          </w:p>
        </w:tc>
        <w:tc>
          <w:tcPr>
            <w:tcW w:w="5462" w:type="dxa"/>
            <w:noWrap/>
            <w:hideMark/>
          </w:tcPr>
          <w:p w14:paraId="50A9E965" w14:textId="5B955B91" w:rsidR="00A60AFF" w:rsidRPr="004E03F7" w:rsidRDefault="00A60AFF" w:rsidP="004E03F7">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441</w:t>
            </w:r>
            <w:r w:rsidR="004E03F7" w:rsidRPr="004E03F7">
              <w:rPr>
                <w:sz w:val="20"/>
              </w:rPr>
              <w:t xml:space="preserve">, </w:t>
            </w:r>
            <w:r w:rsidRPr="004E03F7">
              <w:rPr>
                <w:sz w:val="20"/>
              </w:rPr>
              <w:t>443.9</w:t>
            </w:r>
            <w:r w:rsidR="004E03F7" w:rsidRPr="004E03F7">
              <w:rPr>
                <w:sz w:val="20"/>
              </w:rPr>
              <w:t xml:space="preserve">, </w:t>
            </w:r>
            <w:r w:rsidRPr="004E03F7">
              <w:rPr>
                <w:sz w:val="20"/>
              </w:rPr>
              <w:t>785.4</w:t>
            </w:r>
            <w:r w:rsidR="004E03F7" w:rsidRPr="004E03F7">
              <w:rPr>
                <w:sz w:val="20"/>
              </w:rPr>
              <w:t xml:space="preserve">, </w:t>
            </w:r>
            <w:r w:rsidRPr="004E03F7">
              <w:rPr>
                <w:sz w:val="20"/>
              </w:rPr>
              <w:t>V43.4</w:t>
            </w:r>
          </w:p>
        </w:tc>
      </w:tr>
      <w:tr w:rsidR="00A60AFF" w:rsidRPr="004E03F7" w14:paraId="08812519"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48315E43" w14:textId="77777777" w:rsidR="00A60AFF" w:rsidRPr="00D80438" w:rsidRDefault="00A60AFF" w:rsidP="00A60AFF">
            <w:pPr>
              <w:spacing w:after="0"/>
              <w:rPr>
                <w:b w:val="0"/>
                <w:bCs w:val="0"/>
                <w:sz w:val="20"/>
              </w:rPr>
            </w:pPr>
            <w:r w:rsidRPr="00D80438">
              <w:rPr>
                <w:b w:val="0"/>
                <w:bCs w:val="0"/>
                <w:sz w:val="20"/>
              </w:rPr>
              <w:t>Paralysis</w:t>
            </w:r>
          </w:p>
        </w:tc>
        <w:tc>
          <w:tcPr>
            <w:tcW w:w="5462" w:type="dxa"/>
            <w:noWrap/>
            <w:hideMark/>
          </w:tcPr>
          <w:p w14:paraId="19F28912" w14:textId="6E2091F9" w:rsidR="00A60AFF" w:rsidRPr="004E03F7" w:rsidRDefault="00A60AFF" w:rsidP="004E03F7">
            <w:pPr>
              <w:spacing w:after="0"/>
              <w:cnfStyle w:val="000000000000" w:firstRow="0" w:lastRow="0" w:firstColumn="0" w:lastColumn="0" w:oddVBand="0" w:evenVBand="0" w:oddHBand="0" w:evenHBand="0" w:firstRowFirstColumn="0" w:firstRowLastColumn="0" w:lastRowFirstColumn="0" w:lastRowLastColumn="0"/>
              <w:rPr>
                <w:sz w:val="20"/>
              </w:rPr>
            </w:pPr>
            <w:r w:rsidRPr="004E03F7">
              <w:rPr>
                <w:sz w:val="20"/>
              </w:rPr>
              <w:t>342</w:t>
            </w:r>
            <w:r w:rsidR="004E03F7" w:rsidRPr="004E03F7">
              <w:rPr>
                <w:sz w:val="20"/>
              </w:rPr>
              <w:t>, 3</w:t>
            </w:r>
            <w:r w:rsidRPr="004E03F7">
              <w:rPr>
                <w:sz w:val="20"/>
              </w:rPr>
              <w:t>44.1</w:t>
            </w:r>
          </w:p>
        </w:tc>
      </w:tr>
      <w:tr w:rsidR="00A60AFF" w:rsidRPr="004E03F7" w14:paraId="0A5862C6"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tcPr>
          <w:p w14:paraId="454C56D4" w14:textId="4B6DE6FB" w:rsidR="00A60AFF" w:rsidRPr="00D80438" w:rsidRDefault="00A60AFF" w:rsidP="00A60AFF">
            <w:pPr>
              <w:spacing w:after="0"/>
              <w:rPr>
                <w:b w:val="0"/>
                <w:bCs w:val="0"/>
                <w:sz w:val="20"/>
              </w:rPr>
            </w:pPr>
            <w:r w:rsidRPr="00D80438">
              <w:rPr>
                <w:b w:val="0"/>
                <w:bCs w:val="0"/>
                <w:sz w:val="20"/>
              </w:rPr>
              <w:t>Respiratory infections</w:t>
            </w:r>
          </w:p>
        </w:tc>
        <w:tc>
          <w:tcPr>
            <w:tcW w:w="5462" w:type="dxa"/>
            <w:noWrap/>
          </w:tcPr>
          <w:p w14:paraId="1CABEAB8" w14:textId="7A0251AE" w:rsidR="00A60AFF" w:rsidRPr="004E03F7" w:rsidRDefault="004E03F7" w:rsidP="00A60AFF">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46</w:t>
            </w:r>
            <w:r w:rsidR="00A60AFF" w:rsidRPr="004E03F7">
              <w:rPr>
                <w:sz w:val="20"/>
              </w:rPr>
              <w:t>0-</w:t>
            </w:r>
            <w:r w:rsidRPr="004E03F7">
              <w:rPr>
                <w:sz w:val="20"/>
              </w:rPr>
              <w:t>466, 48</w:t>
            </w:r>
            <w:r w:rsidR="00A60AFF" w:rsidRPr="004E03F7">
              <w:rPr>
                <w:sz w:val="20"/>
              </w:rPr>
              <w:t>0-</w:t>
            </w:r>
            <w:r w:rsidRPr="004E03F7">
              <w:rPr>
                <w:sz w:val="20"/>
              </w:rPr>
              <w:t>48</w:t>
            </w:r>
            <w:r w:rsidR="00A60AFF" w:rsidRPr="004E03F7">
              <w:rPr>
                <w:sz w:val="20"/>
              </w:rPr>
              <w:t>8</w:t>
            </w:r>
          </w:p>
        </w:tc>
      </w:tr>
      <w:tr w:rsidR="00A60AFF" w:rsidRPr="004E03F7" w14:paraId="1B396387" w14:textId="77777777" w:rsidTr="005B5DF0">
        <w:trPr>
          <w:trHeight w:val="323"/>
        </w:trPr>
        <w:tc>
          <w:tcPr>
            <w:cnfStyle w:val="001000000000" w:firstRow="0" w:lastRow="0" w:firstColumn="1" w:lastColumn="0" w:oddVBand="0" w:evenVBand="0" w:oddHBand="0" w:evenHBand="0" w:firstRowFirstColumn="0" w:firstRowLastColumn="0" w:lastRowFirstColumn="0" w:lastRowLastColumn="0"/>
            <w:tcW w:w="3526" w:type="dxa"/>
            <w:noWrap/>
          </w:tcPr>
          <w:p w14:paraId="45499596" w14:textId="30FDAD1B" w:rsidR="00A60AFF" w:rsidRPr="00D80438" w:rsidRDefault="00A60AFF" w:rsidP="00A60AFF">
            <w:pPr>
              <w:spacing w:after="0"/>
              <w:rPr>
                <w:b w:val="0"/>
                <w:bCs w:val="0"/>
                <w:sz w:val="20"/>
              </w:rPr>
            </w:pPr>
            <w:r w:rsidRPr="00D80438">
              <w:rPr>
                <w:b w:val="0"/>
                <w:bCs w:val="0"/>
                <w:sz w:val="20"/>
              </w:rPr>
              <w:t>Stroke or systemic embolism</w:t>
            </w:r>
          </w:p>
        </w:tc>
        <w:tc>
          <w:tcPr>
            <w:tcW w:w="5462" w:type="dxa"/>
            <w:noWrap/>
          </w:tcPr>
          <w:p w14:paraId="32FC7C4D" w14:textId="7F5379C3" w:rsidR="00A60AFF" w:rsidRPr="004E03F7" w:rsidRDefault="004E03F7" w:rsidP="00A60AF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rPr>
            </w:pPr>
            <w:r w:rsidRPr="004E03F7">
              <w:rPr>
                <w:color w:val="000000"/>
                <w:sz w:val="20"/>
              </w:rPr>
              <w:t>433.01,433.11,433.21,433.31, 433.81,433.91, 434,436,437.0,437.1,444,445</w:t>
            </w:r>
          </w:p>
        </w:tc>
      </w:tr>
      <w:tr w:rsidR="00A60AFF" w:rsidRPr="004E03F7" w14:paraId="400CB0D8" w14:textId="77777777" w:rsidTr="005B5DF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6" w:type="dxa"/>
            <w:noWrap/>
            <w:hideMark/>
          </w:tcPr>
          <w:p w14:paraId="4BD3F92F" w14:textId="77777777" w:rsidR="00A60AFF" w:rsidRPr="00D80438" w:rsidRDefault="00A60AFF" w:rsidP="00A60AFF">
            <w:pPr>
              <w:spacing w:after="0"/>
              <w:rPr>
                <w:b w:val="0"/>
                <w:bCs w:val="0"/>
                <w:sz w:val="20"/>
              </w:rPr>
            </w:pPr>
            <w:r w:rsidRPr="00D80438">
              <w:rPr>
                <w:b w:val="0"/>
                <w:bCs w:val="0"/>
                <w:sz w:val="20"/>
              </w:rPr>
              <w:t>Ulcers</w:t>
            </w:r>
          </w:p>
        </w:tc>
        <w:tc>
          <w:tcPr>
            <w:tcW w:w="5462" w:type="dxa"/>
            <w:noWrap/>
            <w:hideMark/>
          </w:tcPr>
          <w:p w14:paraId="377935AB" w14:textId="39ABEB97" w:rsidR="00A60AFF" w:rsidRPr="004E03F7" w:rsidRDefault="004E03F7" w:rsidP="00A60AFF">
            <w:pPr>
              <w:spacing w:after="0"/>
              <w:cnfStyle w:val="000000100000" w:firstRow="0" w:lastRow="0" w:firstColumn="0" w:lastColumn="0" w:oddVBand="0" w:evenVBand="0" w:oddHBand="1" w:evenHBand="0" w:firstRowFirstColumn="0" w:firstRowLastColumn="0" w:lastRowFirstColumn="0" w:lastRowLastColumn="0"/>
              <w:rPr>
                <w:sz w:val="20"/>
              </w:rPr>
            </w:pPr>
            <w:r w:rsidRPr="004E03F7">
              <w:rPr>
                <w:sz w:val="20"/>
              </w:rPr>
              <w:t>53</w:t>
            </w:r>
            <w:r w:rsidR="00A60AFF" w:rsidRPr="004E03F7">
              <w:rPr>
                <w:sz w:val="20"/>
              </w:rPr>
              <w:t>1-</w:t>
            </w:r>
            <w:r w:rsidRPr="004E03F7">
              <w:rPr>
                <w:sz w:val="20"/>
              </w:rPr>
              <w:t>53</w:t>
            </w:r>
            <w:r w:rsidR="00A60AFF" w:rsidRPr="004E03F7">
              <w:rPr>
                <w:sz w:val="20"/>
              </w:rPr>
              <w:t>4</w:t>
            </w:r>
          </w:p>
        </w:tc>
      </w:tr>
    </w:tbl>
    <w:p w14:paraId="2941B9B8" w14:textId="11854526" w:rsidR="000203A1" w:rsidRDefault="000203A1" w:rsidP="000203A1">
      <w:pPr>
        <w:rPr>
          <w:szCs w:val="24"/>
        </w:rPr>
      </w:pPr>
    </w:p>
    <w:p w14:paraId="40BA8557" w14:textId="77777777" w:rsidR="00D80438" w:rsidRPr="009C236A" w:rsidRDefault="00D80438" w:rsidP="000203A1">
      <w:pPr>
        <w:rPr>
          <w:szCs w:val="24"/>
        </w:rPr>
      </w:pPr>
    </w:p>
    <w:p w14:paraId="451F9341" w14:textId="77777777" w:rsidR="005B5DF0" w:rsidRDefault="005B5DF0" w:rsidP="000203A1">
      <w:pPr>
        <w:rPr>
          <w:szCs w:val="24"/>
        </w:rPr>
      </w:pPr>
    </w:p>
    <w:p w14:paraId="597E89C8" w14:textId="119B0ED8" w:rsidR="000203A1" w:rsidRPr="009C236A" w:rsidRDefault="000203A1" w:rsidP="000203A1">
      <w:pPr>
        <w:rPr>
          <w:b/>
          <w:szCs w:val="24"/>
        </w:rPr>
      </w:pPr>
      <w:r>
        <w:rPr>
          <w:szCs w:val="24"/>
        </w:rPr>
        <w:lastRenderedPageBreak/>
        <w:t>Appendix</w:t>
      </w:r>
      <w:r w:rsidR="00A60AFF">
        <w:rPr>
          <w:szCs w:val="24"/>
        </w:rPr>
        <w:t xml:space="preserve"> 3</w:t>
      </w:r>
      <w:r>
        <w:rPr>
          <w:szCs w:val="24"/>
        </w:rPr>
        <w:t>.</w:t>
      </w:r>
      <w:r w:rsidRPr="009C236A">
        <w:rPr>
          <w:szCs w:val="24"/>
        </w:rPr>
        <w:t xml:space="preserve"> BNF codes used for medication</w:t>
      </w:r>
    </w:p>
    <w:tbl>
      <w:tblPr>
        <w:tblStyle w:val="PlainTable211"/>
        <w:tblW w:w="5000" w:type="pct"/>
        <w:tblLook w:val="04A0" w:firstRow="1" w:lastRow="0" w:firstColumn="1" w:lastColumn="0" w:noHBand="0" w:noVBand="1"/>
      </w:tblPr>
      <w:tblGrid>
        <w:gridCol w:w="1973"/>
        <w:gridCol w:w="1532"/>
        <w:gridCol w:w="5521"/>
      </w:tblGrid>
      <w:tr w:rsidR="000203A1" w:rsidRPr="00D90D85" w14:paraId="56B758DC" w14:textId="77777777" w:rsidTr="00D8043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37" w:type="pct"/>
            <w:noWrap/>
            <w:hideMark/>
          </w:tcPr>
          <w:p w14:paraId="66789180" w14:textId="77777777" w:rsidR="000203A1" w:rsidRPr="00D90D85" w:rsidRDefault="000203A1" w:rsidP="006B30AB">
            <w:pPr>
              <w:spacing w:after="0"/>
              <w:rPr>
                <w:rFonts w:eastAsia="DengXian"/>
                <w:color w:val="000000"/>
                <w:sz w:val="20"/>
              </w:rPr>
            </w:pPr>
          </w:p>
        </w:tc>
        <w:tc>
          <w:tcPr>
            <w:tcW w:w="877" w:type="pct"/>
          </w:tcPr>
          <w:p w14:paraId="3A72BF28" w14:textId="77777777" w:rsidR="000203A1" w:rsidRPr="00D90D85" w:rsidRDefault="000203A1" w:rsidP="006B30AB">
            <w:pPr>
              <w:spacing w:after="0"/>
              <w:jc w:val="center"/>
              <w:cnfStyle w:val="100000000000" w:firstRow="1"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BNF code</w:t>
            </w:r>
          </w:p>
        </w:tc>
        <w:tc>
          <w:tcPr>
            <w:tcW w:w="3086" w:type="pct"/>
          </w:tcPr>
          <w:p w14:paraId="5F1C2B56" w14:textId="77777777" w:rsidR="000203A1" w:rsidRPr="00D90D85" w:rsidRDefault="000203A1" w:rsidP="006B30AB">
            <w:pPr>
              <w:spacing w:after="0"/>
              <w:jc w:val="center"/>
              <w:cnfStyle w:val="100000000000" w:firstRow="1"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Notes</w:t>
            </w:r>
          </w:p>
        </w:tc>
      </w:tr>
      <w:tr w:rsidR="000203A1" w:rsidRPr="00D90D85" w14:paraId="1A2EC1FA" w14:textId="77777777" w:rsidTr="00D8043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37" w:type="pct"/>
            <w:noWrap/>
          </w:tcPr>
          <w:p w14:paraId="52D8C8DC" w14:textId="77777777" w:rsidR="000203A1" w:rsidRPr="00D90D85" w:rsidRDefault="000203A1" w:rsidP="006B30AB">
            <w:pPr>
              <w:spacing w:after="0"/>
              <w:rPr>
                <w:rFonts w:eastAsia="DengXian"/>
                <w:b w:val="0"/>
                <w:bCs w:val="0"/>
                <w:sz w:val="20"/>
              </w:rPr>
            </w:pPr>
            <w:r w:rsidRPr="00D90D85">
              <w:rPr>
                <w:rFonts w:eastAsia="DengXian"/>
                <w:sz w:val="20"/>
              </w:rPr>
              <w:t>Immunosuppressant</w:t>
            </w:r>
          </w:p>
        </w:tc>
        <w:tc>
          <w:tcPr>
            <w:tcW w:w="877" w:type="pct"/>
          </w:tcPr>
          <w:p w14:paraId="619E9110" w14:textId="77777777" w:rsidR="000203A1" w:rsidRPr="00D90D85" w:rsidRDefault="000203A1" w:rsidP="006B30AB">
            <w:pPr>
              <w:spacing w:after="0"/>
              <w:jc w:val="center"/>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8.2</w:t>
            </w:r>
          </w:p>
        </w:tc>
        <w:tc>
          <w:tcPr>
            <w:tcW w:w="3086" w:type="pct"/>
          </w:tcPr>
          <w:p w14:paraId="1B2FF74B" w14:textId="77777777" w:rsidR="000203A1" w:rsidRPr="00D90D85" w:rsidRDefault="000203A1" w:rsidP="006B30AB">
            <w:pPr>
              <w:spacing w:after="0"/>
              <w:jc w:val="center"/>
              <w:cnfStyle w:val="000000100000" w:firstRow="0" w:lastRow="0" w:firstColumn="0" w:lastColumn="0" w:oddVBand="0" w:evenVBand="0" w:oddHBand="1" w:evenHBand="0" w:firstRowFirstColumn="0" w:firstRowLastColumn="0" w:lastRowFirstColumn="0" w:lastRowLastColumn="0"/>
              <w:rPr>
                <w:rFonts w:eastAsia="DengXian"/>
                <w:color w:val="000000"/>
                <w:sz w:val="20"/>
              </w:rPr>
            </w:pPr>
          </w:p>
        </w:tc>
      </w:tr>
      <w:tr w:rsidR="000203A1" w:rsidRPr="00D90D85" w14:paraId="23BFCC54" w14:textId="77777777" w:rsidTr="00D80438">
        <w:trPr>
          <w:trHeight w:val="210"/>
        </w:trPr>
        <w:tc>
          <w:tcPr>
            <w:cnfStyle w:val="001000000000" w:firstRow="0" w:lastRow="0" w:firstColumn="1" w:lastColumn="0" w:oddVBand="0" w:evenVBand="0" w:oddHBand="0" w:evenHBand="0" w:firstRowFirstColumn="0" w:firstRowLastColumn="0" w:lastRowFirstColumn="0" w:lastRowLastColumn="0"/>
            <w:tcW w:w="1037" w:type="pct"/>
            <w:noWrap/>
            <w:hideMark/>
          </w:tcPr>
          <w:p w14:paraId="0ED46379" w14:textId="77777777" w:rsidR="000203A1" w:rsidRPr="00D90D85" w:rsidRDefault="000203A1" w:rsidP="006B30AB">
            <w:pPr>
              <w:spacing w:after="0"/>
              <w:rPr>
                <w:rFonts w:eastAsia="DengXian"/>
                <w:b w:val="0"/>
                <w:bCs w:val="0"/>
                <w:color w:val="000000"/>
                <w:sz w:val="20"/>
              </w:rPr>
            </w:pPr>
            <w:r w:rsidRPr="00D90D85">
              <w:rPr>
                <w:rFonts w:eastAsia="DengXian"/>
                <w:sz w:val="20"/>
              </w:rPr>
              <w:t>NSAIDs</w:t>
            </w:r>
          </w:p>
        </w:tc>
        <w:tc>
          <w:tcPr>
            <w:tcW w:w="877" w:type="pct"/>
          </w:tcPr>
          <w:p w14:paraId="04F8CFA9" w14:textId="77777777" w:rsidR="000203A1" w:rsidRPr="00D90D85" w:rsidRDefault="000203A1" w:rsidP="006B30AB">
            <w:pPr>
              <w:spacing w:after="0"/>
              <w:jc w:val="center"/>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10.1.1</w:t>
            </w:r>
          </w:p>
        </w:tc>
        <w:tc>
          <w:tcPr>
            <w:tcW w:w="3086" w:type="pct"/>
          </w:tcPr>
          <w:p w14:paraId="58432A6F" w14:textId="77777777" w:rsidR="000203A1" w:rsidRPr="00D90D85" w:rsidRDefault="000203A1" w:rsidP="006B30AB">
            <w:pPr>
              <w:spacing w:after="0"/>
              <w:jc w:val="center"/>
              <w:cnfStyle w:val="000000000000" w:firstRow="0" w:lastRow="0" w:firstColumn="0" w:lastColumn="0" w:oddVBand="0" w:evenVBand="0" w:oddHBand="0" w:evenHBand="0" w:firstRowFirstColumn="0" w:firstRowLastColumn="0" w:lastRowFirstColumn="0" w:lastRowLastColumn="0"/>
              <w:rPr>
                <w:rFonts w:eastAsia="DengXian"/>
                <w:color w:val="000000"/>
                <w:sz w:val="20"/>
              </w:rPr>
            </w:pPr>
          </w:p>
        </w:tc>
      </w:tr>
      <w:tr w:rsidR="000203A1" w:rsidRPr="00D90D85" w14:paraId="246075BB" w14:textId="77777777" w:rsidTr="00D8043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37" w:type="pct"/>
            <w:noWrap/>
            <w:hideMark/>
          </w:tcPr>
          <w:p w14:paraId="100E6A7E" w14:textId="77777777" w:rsidR="000203A1" w:rsidRPr="00D90D85" w:rsidRDefault="000203A1" w:rsidP="006B30AB">
            <w:pPr>
              <w:spacing w:after="0"/>
              <w:rPr>
                <w:rFonts w:eastAsia="DengXian"/>
                <w:b w:val="0"/>
                <w:bCs w:val="0"/>
                <w:color w:val="000000"/>
                <w:sz w:val="20"/>
              </w:rPr>
            </w:pPr>
            <w:r w:rsidRPr="00D90D85">
              <w:rPr>
                <w:rFonts w:eastAsia="DengXian"/>
                <w:sz w:val="20"/>
              </w:rPr>
              <w:t>Corticosteroids</w:t>
            </w:r>
          </w:p>
        </w:tc>
        <w:tc>
          <w:tcPr>
            <w:tcW w:w="877" w:type="pct"/>
          </w:tcPr>
          <w:p w14:paraId="14180B30" w14:textId="77777777" w:rsidR="000203A1" w:rsidRPr="00D90D85" w:rsidRDefault="000203A1" w:rsidP="006B30AB">
            <w:pPr>
              <w:spacing w:after="0"/>
              <w:jc w:val="center"/>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10.1.2</w:t>
            </w:r>
          </w:p>
        </w:tc>
        <w:tc>
          <w:tcPr>
            <w:tcW w:w="3086" w:type="pct"/>
          </w:tcPr>
          <w:p w14:paraId="7971F8BD" w14:textId="77777777" w:rsidR="000203A1" w:rsidRPr="00D90D85" w:rsidRDefault="000203A1" w:rsidP="006B30AB">
            <w:pPr>
              <w:spacing w:after="0"/>
              <w:jc w:val="center"/>
              <w:cnfStyle w:val="000000100000" w:firstRow="0" w:lastRow="0" w:firstColumn="0" w:lastColumn="0" w:oddVBand="0" w:evenVBand="0" w:oddHBand="1" w:evenHBand="0" w:firstRowFirstColumn="0" w:firstRowLastColumn="0" w:lastRowFirstColumn="0" w:lastRowLastColumn="0"/>
              <w:rPr>
                <w:rFonts w:eastAsia="DengXian"/>
                <w:color w:val="000000"/>
                <w:sz w:val="20"/>
              </w:rPr>
            </w:pPr>
          </w:p>
        </w:tc>
      </w:tr>
      <w:tr w:rsidR="000203A1" w:rsidRPr="00D90D85" w14:paraId="72638B85" w14:textId="77777777" w:rsidTr="00D80438">
        <w:trPr>
          <w:trHeight w:val="210"/>
        </w:trPr>
        <w:tc>
          <w:tcPr>
            <w:cnfStyle w:val="001000000000" w:firstRow="0" w:lastRow="0" w:firstColumn="1" w:lastColumn="0" w:oddVBand="0" w:evenVBand="0" w:oddHBand="0" w:evenHBand="0" w:firstRowFirstColumn="0" w:firstRowLastColumn="0" w:lastRowFirstColumn="0" w:lastRowLastColumn="0"/>
            <w:tcW w:w="1037" w:type="pct"/>
            <w:noWrap/>
            <w:hideMark/>
          </w:tcPr>
          <w:p w14:paraId="23913F35" w14:textId="77777777" w:rsidR="000203A1" w:rsidRPr="00D90D85" w:rsidRDefault="000203A1" w:rsidP="006B30AB">
            <w:pPr>
              <w:spacing w:after="0"/>
              <w:rPr>
                <w:rFonts w:eastAsia="DengXian"/>
                <w:b w:val="0"/>
                <w:bCs w:val="0"/>
                <w:color w:val="000000"/>
                <w:sz w:val="20"/>
              </w:rPr>
            </w:pPr>
            <w:r w:rsidRPr="00D90D85">
              <w:rPr>
                <w:rFonts w:eastAsia="DengXian"/>
                <w:sz w:val="20"/>
              </w:rPr>
              <w:t>b/tsDMARDs</w:t>
            </w:r>
          </w:p>
        </w:tc>
        <w:tc>
          <w:tcPr>
            <w:tcW w:w="877" w:type="pct"/>
          </w:tcPr>
          <w:p w14:paraId="1632978B" w14:textId="77777777" w:rsidR="000203A1" w:rsidRPr="00D90D85" w:rsidRDefault="000203A1" w:rsidP="006B30AB">
            <w:pPr>
              <w:spacing w:after="0"/>
              <w:jc w:val="center"/>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10.1.3</w:t>
            </w:r>
          </w:p>
        </w:tc>
        <w:tc>
          <w:tcPr>
            <w:tcW w:w="3086" w:type="pct"/>
          </w:tcPr>
          <w:p w14:paraId="2DEC6752"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Drug item codes in HK EMR:</w:t>
            </w:r>
          </w:p>
          <w:p w14:paraId="614474A0"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 xml:space="preserve">ABAT01/03, ABT-03, ADAL05/08/10/13/15/16, </w:t>
            </w:r>
          </w:p>
          <w:p w14:paraId="1A3B150A"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ANAK01, BARI15-18, BELI01/02/05, CERT01/02,</w:t>
            </w:r>
          </w:p>
          <w:p w14:paraId="67A2DE39"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ETAN01/04-06/08-10,</w:t>
            </w:r>
          </w:p>
          <w:p w14:paraId="6E341662"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FILG07/08/10, GOLI02/04-06,</w:t>
            </w:r>
          </w:p>
          <w:p w14:paraId="5F4B9A19" w14:textId="77777777" w:rsidR="000203A1" w:rsidRPr="00D90D85" w:rsidRDefault="000203A1" w:rsidP="006B30AB">
            <w:pPr>
              <w:spacing w:after="0"/>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INFL03/04/31/33, IXEK01/02, LEFL01-03, S01257, S01311, S01315, SARI03-06, SECU02/03, TOCI01/03-09, TOFA01-05</w:t>
            </w:r>
          </w:p>
        </w:tc>
      </w:tr>
      <w:tr w:rsidR="000203A1" w:rsidRPr="00D90D85" w14:paraId="5C992298" w14:textId="77777777" w:rsidTr="00D8043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37" w:type="pct"/>
            <w:noWrap/>
            <w:hideMark/>
          </w:tcPr>
          <w:p w14:paraId="6FEC505E" w14:textId="77777777" w:rsidR="000203A1" w:rsidRPr="00D90D85" w:rsidRDefault="000203A1" w:rsidP="006B30AB">
            <w:pPr>
              <w:spacing w:after="0"/>
              <w:rPr>
                <w:rFonts w:eastAsia="DengXian"/>
                <w:b w:val="0"/>
                <w:bCs w:val="0"/>
                <w:color w:val="000000"/>
                <w:sz w:val="20"/>
              </w:rPr>
            </w:pPr>
            <w:r w:rsidRPr="00D90D85">
              <w:rPr>
                <w:rFonts w:eastAsia="DengXian"/>
                <w:color w:val="000000"/>
                <w:sz w:val="20"/>
              </w:rPr>
              <w:t>csDMARDs</w:t>
            </w:r>
          </w:p>
        </w:tc>
        <w:tc>
          <w:tcPr>
            <w:tcW w:w="877" w:type="pct"/>
          </w:tcPr>
          <w:p w14:paraId="57D42B72" w14:textId="77777777" w:rsidR="000203A1" w:rsidRPr="00D90D85" w:rsidRDefault="000203A1" w:rsidP="006B30AB">
            <w:pPr>
              <w:spacing w:after="0"/>
              <w:jc w:val="center"/>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10.1.3</w:t>
            </w:r>
          </w:p>
        </w:tc>
        <w:tc>
          <w:tcPr>
            <w:tcW w:w="3086" w:type="pct"/>
          </w:tcPr>
          <w:p w14:paraId="019393A7" w14:textId="77777777" w:rsidR="000203A1" w:rsidRPr="00D90D85"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 xml:space="preserve">Drug item codes in HK EMR: </w:t>
            </w:r>
          </w:p>
          <w:p w14:paraId="15941BFA" w14:textId="77777777" w:rsidR="000203A1" w:rsidRPr="00D90D85"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HYDR21;</w:t>
            </w:r>
          </w:p>
          <w:p w14:paraId="6E020309" w14:textId="77777777" w:rsidR="000203A1" w:rsidRPr="00D90D85"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 xml:space="preserve">METH10, METH1D, METH1E, METH1G, METH1L; </w:t>
            </w:r>
          </w:p>
          <w:p w14:paraId="5E3B64F8" w14:textId="77777777" w:rsidR="000203A1" w:rsidRPr="00D90D85"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PENI04,PENI06,PENI07;</w:t>
            </w:r>
          </w:p>
          <w:p w14:paraId="279D6785" w14:textId="77777777" w:rsidR="000203A1" w:rsidRPr="00D90D85" w:rsidRDefault="000203A1" w:rsidP="006B30AB">
            <w:pPr>
              <w:spacing w:after="0"/>
              <w:cnfStyle w:val="000000100000" w:firstRow="0" w:lastRow="0" w:firstColumn="0" w:lastColumn="0" w:oddVBand="0" w:evenVBand="0" w:oddHBand="1" w:evenHBand="0" w:firstRowFirstColumn="0" w:firstRowLastColumn="0" w:lastRowFirstColumn="0" w:lastRowLastColumn="0"/>
              <w:rPr>
                <w:rFonts w:eastAsia="DengXian"/>
                <w:color w:val="000000"/>
                <w:sz w:val="20"/>
              </w:rPr>
            </w:pPr>
            <w:r w:rsidRPr="00D90D85">
              <w:rPr>
                <w:rFonts w:eastAsia="DengXian"/>
                <w:color w:val="000000"/>
                <w:sz w:val="20"/>
              </w:rPr>
              <w:t xml:space="preserve">SULP23 </w:t>
            </w:r>
          </w:p>
        </w:tc>
      </w:tr>
      <w:tr w:rsidR="000203A1" w:rsidRPr="00D90D85" w14:paraId="5D223DCE" w14:textId="77777777" w:rsidTr="00D80438">
        <w:trPr>
          <w:trHeight w:val="210"/>
        </w:trPr>
        <w:tc>
          <w:tcPr>
            <w:cnfStyle w:val="001000000000" w:firstRow="0" w:lastRow="0" w:firstColumn="1" w:lastColumn="0" w:oddVBand="0" w:evenVBand="0" w:oddHBand="0" w:evenHBand="0" w:firstRowFirstColumn="0" w:firstRowLastColumn="0" w:lastRowFirstColumn="0" w:lastRowLastColumn="0"/>
            <w:tcW w:w="1037" w:type="pct"/>
            <w:noWrap/>
          </w:tcPr>
          <w:p w14:paraId="79D113C8" w14:textId="77777777" w:rsidR="000203A1" w:rsidRPr="00D90D85" w:rsidRDefault="000203A1" w:rsidP="006B30AB">
            <w:pPr>
              <w:spacing w:after="0"/>
              <w:rPr>
                <w:rFonts w:eastAsia="DengXian"/>
                <w:b w:val="0"/>
                <w:bCs w:val="0"/>
                <w:color w:val="000000"/>
                <w:sz w:val="20"/>
              </w:rPr>
            </w:pPr>
            <w:r w:rsidRPr="00D90D85">
              <w:rPr>
                <w:rFonts w:eastAsia="DengXian"/>
                <w:color w:val="000000"/>
                <w:sz w:val="20"/>
              </w:rPr>
              <w:t>Drugs for gout</w:t>
            </w:r>
          </w:p>
        </w:tc>
        <w:tc>
          <w:tcPr>
            <w:tcW w:w="877" w:type="pct"/>
          </w:tcPr>
          <w:p w14:paraId="64F0D571" w14:textId="77777777" w:rsidR="000203A1" w:rsidRPr="00D90D85" w:rsidRDefault="000203A1" w:rsidP="006B30AB">
            <w:pPr>
              <w:spacing w:after="0"/>
              <w:jc w:val="center"/>
              <w:cnfStyle w:val="000000000000" w:firstRow="0" w:lastRow="0" w:firstColumn="0" w:lastColumn="0" w:oddVBand="0" w:evenVBand="0" w:oddHBand="0" w:evenHBand="0" w:firstRowFirstColumn="0" w:firstRowLastColumn="0" w:lastRowFirstColumn="0" w:lastRowLastColumn="0"/>
              <w:rPr>
                <w:rFonts w:eastAsia="DengXian"/>
                <w:color w:val="000000"/>
                <w:sz w:val="20"/>
              </w:rPr>
            </w:pPr>
            <w:r w:rsidRPr="00D90D85">
              <w:rPr>
                <w:rFonts w:eastAsia="DengXian"/>
                <w:color w:val="000000"/>
                <w:sz w:val="20"/>
              </w:rPr>
              <w:t>10.1.4</w:t>
            </w:r>
          </w:p>
        </w:tc>
        <w:tc>
          <w:tcPr>
            <w:tcW w:w="3086" w:type="pct"/>
          </w:tcPr>
          <w:p w14:paraId="06393E93" w14:textId="77777777" w:rsidR="000203A1" w:rsidRPr="00D90D85" w:rsidRDefault="000203A1" w:rsidP="006B30AB">
            <w:pPr>
              <w:spacing w:after="0"/>
              <w:jc w:val="center"/>
              <w:cnfStyle w:val="000000000000" w:firstRow="0" w:lastRow="0" w:firstColumn="0" w:lastColumn="0" w:oddVBand="0" w:evenVBand="0" w:oddHBand="0" w:evenHBand="0" w:firstRowFirstColumn="0" w:firstRowLastColumn="0" w:lastRowFirstColumn="0" w:lastRowLastColumn="0"/>
              <w:rPr>
                <w:rFonts w:eastAsia="DengXian"/>
                <w:color w:val="000000"/>
                <w:sz w:val="20"/>
              </w:rPr>
            </w:pPr>
          </w:p>
        </w:tc>
      </w:tr>
    </w:tbl>
    <w:p w14:paraId="05A9EEB7" w14:textId="77777777" w:rsidR="000203A1" w:rsidRPr="007914EF" w:rsidRDefault="000203A1" w:rsidP="000203A1">
      <w:pPr>
        <w:spacing w:after="0" w:line="240" w:lineRule="auto"/>
        <w:rPr>
          <w:rFonts w:eastAsia="DengXian"/>
          <w:bCs/>
          <w:sz w:val="20"/>
        </w:rPr>
      </w:pPr>
      <w:r w:rsidRPr="00D90D85">
        <w:rPr>
          <w:rFonts w:eastAsia="DengXian"/>
          <w:b/>
          <w:bCs/>
          <w:sz w:val="20"/>
        </w:rPr>
        <w:t xml:space="preserve">Abbreviation: </w:t>
      </w:r>
      <w:r w:rsidRPr="00D90D85">
        <w:rPr>
          <w:rFonts w:eastAsia="DengXian"/>
          <w:bCs/>
          <w:sz w:val="20"/>
        </w:rPr>
        <w:t>BNF: British National Formulary;</w:t>
      </w:r>
      <w:r w:rsidRPr="00D90D85">
        <w:rPr>
          <w:rFonts w:eastAsia="DengXian"/>
          <w:b/>
          <w:bCs/>
          <w:sz w:val="20"/>
        </w:rPr>
        <w:t xml:space="preserve"> </w:t>
      </w:r>
      <w:r>
        <w:rPr>
          <w:rFonts w:eastAsia="DengXian"/>
          <w:bCs/>
          <w:sz w:val="20"/>
        </w:rPr>
        <w:t>N</w:t>
      </w:r>
      <w:r w:rsidRPr="00D90D85">
        <w:rPr>
          <w:rFonts w:eastAsia="DengXian"/>
          <w:bCs/>
          <w:sz w:val="20"/>
        </w:rPr>
        <w:t>S</w:t>
      </w:r>
      <w:r>
        <w:rPr>
          <w:rFonts w:eastAsia="DengXian"/>
          <w:bCs/>
          <w:sz w:val="20"/>
        </w:rPr>
        <w:t>A</w:t>
      </w:r>
      <w:r w:rsidRPr="00D90D85">
        <w:rPr>
          <w:rFonts w:eastAsia="DengXian"/>
          <w:bCs/>
          <w:sz w:val="20"/>
        </w:rPr>
        <w:t>IDs: Non-steroidal anti-inflammatory drugs; b</w:t>
      </w:r>
      <w:r>
        <w:rPr>
          <w:rFonts w:eastAsia="DengXian"/>
          <w:bCs/>
          <w:sz w:val="20"/>
        </w:rPr>
        <w:t>/tsDMARDs: biological/</w:t>
      </w:r>
      <w:r w:rsidRPr="00D90D85">
        <w:rPr>
          <w:rFonts w:eastAsia="DengXian"/>
          <w:bCs/>
          <w:sz w:val="20"/>
        </w:rPr>
        <w:t>target synthetic disease-modifying antirheumatic drugs</w:t>
      </w:r>
      <w:r>
        <w:rPr>
          <w:rFonts w:eastAsia="DengXian"/>
          <w:bCs/>
          <w:sz w:val="20"/>
        </w:rPr>
        <w:t xml:space="preserve">; </w:t>
      </w:r>
      <w:r w:rsidRPr="00D90D85">
        <w:rPr>
          <w:rFonts w:eastAsia="DengXian"/>
          <w:bCs/>
          <w:sz w:val="20"/>
        </w:rPr>
        <w:t>csDMARDs: conventional synthetic disease-modifying antirheumatic drugs; HK EMR: Hong Kong electronic medical records</w:t>
      </w:r>
    </w:p>
    <w:p w14:paraId="6B0808BD" w14:textId="4C1E17BE" w:rsidR="006F580A" w:rsidRPr="00615DC9" w:rsidRDefault="006F580A" w:rsidP="00615DC9">
      <w:pPr>
        <w:rPr>
          <w:rFonts w:eastAsia="Calibri"/>
          <w:szCs w:val="24"/>
        </w:rPr>
      </w:pPr>
    </w:p>
    <w:sectPr w:rsidR="006F580A" w:rsidRPr="00615DC9" w:rsidSect="001F525D">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2158" w16cex:dateUtc="2022-05-30T02:56:00Z"/>
  <w16cex:commentExtensible w16cex:durableId="263F2269" w16cex:dateUtc="2022-05-30T03:00:00Z"/>
  <w16cex:commentExtensible w16cex:durableId="263F220B" w16cex:dateUtc="2022-05-30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85317" w16cid:durableId="263F2158"/>
  <w16cid:commentId w16cid:paraId="56C7DA57" w16cid:durableId="263F2269"/>
  <w16cid:commentId w16cid:paraId="4C83366F" w16cid:durableId="263F22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EF194" w14:textId="77777777" w:rsidR="00FA343B" w:rsidRDefault="00FA343B" w:rsidP="00110F03">
      <w:pPr>
        <w:spacing w:after="0" w:line="240" w:lineRule="auto"/>
      </w:pPr>
      <w:r>
        <w:separator/>
      </w:r>
    </w:p>
  </w:endnote>
  <w:endnote w:type="continuationSeparator" w:id="0">
    <w:p w14:paraId="1B53F53B" w14:textId="77777777" w:rsidR="00FA343B" w:rsidRDefault="00FA343B" w:rsidP="00110F03">
      <w:pPr>
        <w:spacing w:after="0" w:line="240" w:lineRule="auto"/>
      </w:pPr>
      <w:r>
        <w:continuationSeparator/>
      </w:r>
    </w:p>
  </w:endnote>
  <w:endnote w:type="continuationNotice" w:id="1">
    <w:p w14:paraId="63507887" w14:textId="77777777" w:rsidR="00FA343B" w:rsidRDefault="00FA3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03439"/>
      <w:docPartObj>
        <w:docPartGallery w:val="Page Numbers (Bottom of Page)"/>
        <w:docPartUnique/>
      </w:docPartObj>
    </w:sdtPr>
    <w:sdtEndPr>
      <w:rPr>
        <w:noProof/>
      </w:rPr>
    </w:sdtEndPr>
    <w:sdtContent>
      <w:p w14:paraId="704FAD78" w14:textId="69F5F885" w:rsidR="00A30FE4" w:rsidRDefault="00A30FE4">
        <w:pPr>
          <w:pStyle w:val="Footer"/>
          <w:jc w:val="center"/>
        </w:pPr>
        <w:r>
          <w:fldChar w:fldCharType="begin"/>
        </w:r>
        <w:r>
          <w:instrText xml:space="preserve"> PAGE   \* MERGEFORMAT </w:instrText>
        </w:r>
        <w:r>
          <w:fldChar w:fldCharType="separate"/>
        </w:r>
        <w:r w:rsidR="00FF3626">
          <w:rPr>
            <w:noProof/>
          </w:rPr>
          <w:t>4</w:t>
        </w:r>
        <w:r>
          <w:rPr>
            <w:noProof/>
          </w:rPr>
          <w:fldChar w:fldCharType="end"/>
        </w:r>
      </w:p>
    </w:sdtContent>
  </w:sdt>
  <w:p w14:paraId="1B30FDF4" w14:textId="77777777" w:rsidR="00A30FE4" w:rsidRDefault="00A3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751F" w14:textId="77777777" w:rsidR="00A30FE4" w:rsidRPr="00C91B5E" w:rsidRDefault="00A30FE4" w:rsidP="00FC16CC">
    <w:pPr>
      <w:jc w:val="right"/>
      <w:rPr>
        <w:szCs w:val="24"/>
      </w:rPr>
    </w:pPr>
    <w:r>
      <w:rPr>
        <w:szCs w:val="24"/>
      </w:rPr>
      <w:t>Template last update: 11 May 2022</w:t>
    </w:r>
  </w:p>
  <w:p w14:paraId="020012B0" w14:textId="77777777" w:rsidR="00A30FE4" w:rsidRDefault="00A30FE4" w:rsidP="00FC16CC">
    <w:pPr>
      <w:jc w:val="right"/>
      <w:rPr>
        <w:szCs w:val="24"/>
      </w:rPr>
    </w:pPr>
    <w:r>
      <w:rPr>
        <w:szCs w:val="24"/>
      </w:rPr>
      <w:t>Template version 1.0</w:t>
    </w:r>
  </w:p>
  <w:p w14:paraId="2B2BC12C" w14:textId="77777777" w:rsidR="00A30FE4" w:rsidRDefault="00A3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2FBE" w14:textId="77777777" w:rsidR="00FA343B" w:rsidRDefault="00FA343B" w:rsidP="00110F03">
      <w:pPr>
        <w:spacing w:after="0" w:line="240" w:lineRule="auto"/>
      </w:pPr>
      <w:r>
        <w:separator/>
      </w:r>
    </w:p>
  </w:footnote>
  <w:footnote w:type="continuationSeparator" w:id="0">
    <w:p w14:paraId="6431333B" w14:textId="77777777" w:rsidR="00FA343B" w:rsidRDefault="00FA343B" w:rsidP="00110F03">
      <w:pPr>
        <w:spacing w:after="0" w:line="240" w:lineRule="auto"/>
      </w:pPr>
      <w:r>
        <w:continuationSeparator/>
      </w:r>
    </w:p>
  </w:footnote>
  <w:footnote w:type="continuationNotice" w:id="1">
    <w:p w14:paraId="36FF0AA7" w14:textId="77777777" w:rsidR="00FA343B" w:rsidRDefault="00FA3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A7AE" w14:textId="190D509B" w:rsidR="00A30FE4" w:rsidRPr="008B4FB9" w:rsidRDefault="00A30FE4" w:rsidP="008B4FB9">
    <w:pPr>
      <w:pStyle w:val="Header"/>
      <w:jc w:val="both"/>
      <w:rPr>
        <w:sz w:val="20"/>
        <w:szCs w:val="16"/>
        <w:lang w:val="en-US"/>
      </w:rPr>
    </w:pPr>
    <w:r w:rsidRPr="008B4FB9">
      <w:rPr>
        <w:sz w:val="20"/>
        <w:szCs w:val="16"/>
        <w:lang w:val="en-US"/>
      </w:rPr>
      <w:t>Centre for Safe Medication Practice and Research, Department of Pharmacology and Pharmacy, Li Ka Shing Faculty of Medicine, The University of Hong Kong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3E9A"/>
    <w:multiLevelType w:val="hybridMultilevel"/>
    <w:tmpl w:val="699AA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20250"/>
    <w:multiLevelType w:val="multilevel"/>
    <w:tmpl w:val="DD62A148"/>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2CB305A1"/>
    <w:multiLevelType w:val="hybridMultilevel"/>
    <w:tmpl w:val="FEF8F858"/>
    <w:lvl w:ilvl="0" w:tplc="96E079A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054322A"/>
    <w:multiLevelType w:val="hybridMultilevel"/>
    <w:tmpl w:val="6024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45FAF"/>
    <w:multiLevelType w:val="singleLevel"/>
    <w:tmpl w:val="6828589C"/>
    <w:lvl w:ilvl="0">
      <w:start w:val="1"/>
      <w:numFmt w:val="bullet"/>
      <w:pStyle w:val="A-ListBullet"/>
      <w:lvlText w:val=""/>
      <w:lvlJc w:val="left"/>
      <w:pPr>
        <w:tabs>
          <w:tab w:val="num" w:pos="994"/>
        </w:tabs>
        <w:ind w:left="994" w:hanging="994"/>
      </w:pPr>
      <w:rPr>
        <w:rFonts w:ascii="Symbol" w:hAnsi="Symbol" w:hint="default"/>
      </w:rPr>
    </w:lvl>
  </w:abstractNum>
  <w:abstractNum w:abstractNumId="5" w15:restartNumberingAfterBreak="0">
    <w:nsid w:val="35D44F85"/>
    <w:multiLevelType w:val="hybridMultilevel"/>
    <w:tmpl w:val="F7947078"/>
    <w:lvl w:ilvl="0" w:tplc="76623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94A2B"/>
    <w:multiLevelType w:val="hybridMultilevel"/>
    <w:tmpl w:val="4AFCF808"/>
    <w:lvl w:ilvl="0" w:tplc="04090001">
      <w:start w:val="1"/>
      <w:numFmt w:val="bullet"/>
      <w:pStyle w:val="sub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3038A"/>
    <w:multiLevelType w:val="hybridMultilevel"/>
    <w:tmpl w:val="D356441C"/>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926CB8"/>
    <w:multiLevelType w:val="hybridMultilevel"/>
    <w:tmpl w:val="8B1AEA46"/>
    <w:lvl w:ilvl="0" w:tplc="49584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46F3F"/>
    <w:multiLevelType w:val="hybridMultilevel"/>
    <w:tmpl w:val="4762FCC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4D6274"/>
    <w:multiLevelType w:val="hybridMultilevel"/>
    <w:tmpl w:val="699AA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0"/>
  </w:num>
  <w:num w:numId="6">
    <w:abstractNumId w:val="5"/>
  </w:num>
  <w:num w:numId="7">
    <w:abstractNumId w:val="0"/>
  </w:num>
  <w:num w:numId="8">
    <w:abstractNumId w:val="9"/>
  </w:num>
  <w:num w:numId="9">
    <w:abstractNumId w:val="7"/>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2NTKzNDEyNjMytjBV0lEKTi0uzszPAykwqgUA/wdeqS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wp0ts2maxwxpee20pp5s570sa0f9f5w9za&quot;&gt;COVID-19 vaccine RA review-Converted&lt;record-ids&gt;&lt;item&gt;22&lt;/item&gt;&lt;/record-ids&gt;&lt;/item&gt;&lt;/Libraries&gt;"/>
  </w:docVars>
  <w:rsids>
    <w:rsidRoot w:val="009C0190"/>
    <w:rsid w:val="0000170C"/>
    <w:rsid w:val="0000178D"/>
    <w:rsid w:val="00004FB4"/>
    <w:rsid w:val="00005B20"/>
    <w:rsid w:val="00006771"/>
    <w:rsid w:val="000079D8"/>
    <w:rsid w:val="000102C0"/>
    <w:rsid w:val="00010DE0"/>
    <w:rsid w:val="0001474A"/>
    <w:rsid w:val="00014F5C"/>
    <w:rsid w:val="00016A44"/>
    <w:rsid w:val="000203A1"/>
    <w:rsid w:val="00021B32"/>
    <w:rsid w:val="00022DD6"/>
    <w:rsid w:val="000243B4"/>
    <w:rsid w:val="000243F6"/>
    <w:rsid w:val="00025F93"/>
    <w:rsid w:val="0003610B"/>
    <w:rsid w:val="00041E14"/>
    <w:rsid w:val="0004337F"/>
    <w:rsid w:val="00043F63"/>
    <w:rsid w:val="000448E5"/>
    <w:rsid w:val="0004590A"/>
    <w:rsid w:val="000459E1"/>
    <w:rsid w:val="00046B83"/>
    <w:rsid w:val="00046D02"/>
    <w:rsid w:val="000533DE"/>
    <w:rsid w:val="00055637"/>
    <w:rsid w:val="0006192E"/>
    <w:rsid w:val="000652E6"/>
    <w:rsid w:val="00065956"/>
    <w:rsid w:val="000666DF"/>
    <w:rsid w:val="00070A15"/>
    <w:rsid w:val="00072437"/>
    <w:rsid w:val="00073A0E"/>
    <w:rsid w:val="00077010"/>
    <w:rsid w:val="00082821"/>
    <w:rsid w:val="00083142"/>
    <w:rsid w:val="00083D99"/>
    <w:rsid w:val="000857FE"/>
    <w:rsid w:val="00087ECC"/>
    <w:rsid w:val="0009483D"/>
    <w:rsid w:val="00094E17"/>
    <w:rsid w:val="000B1480"/>
    <w:rsid w:val="000B2160"/>
    <w:rsid w:val="000B557D"/>
    <w:rsid w:val="000B5BD3"/>
    <w:rsid w:val="000C3C77"/>
    <w:rsid w:val="000C4462"/>
    <w:rsid w:val="000C5BE1"/>
    <w:rsid w:val="000C72FA"/>
    <w:rsid w:val="000D004A"/>
    <w:rsid w:val="000D0641"/>
    <w:rsid w:val="000D0744"/>
    <w:rsid w:val="000D388A"/>
    <w:rsid w:val="000D3F88"/>
    <w:rsid w:val="000D5C96"/>
    <w:rsid w:val="000D68B4"/>
    <w:rsid w:val="000D73CC"/>
    <w:rsid w:val="000E0BCB"/>
    <w:rsid w:val="000E34A5"/>
    <w:rsid w:val="000E3631"/>
    <w:rsid w:val="000E5A3B"/>
    <w:rsid w:val="000E642B"/>
    <w:rsid w:val="000E782B"/>
    <w:rsid w:val="000F2BA2"/>
    <w:rsid w:val="000F50E3"/>
    <w:rsid w:val="000F5EAA"/>
    <w:rsid w:val="00101DD6"/>
    <w:rsid w:val="00102180"/>
    <w:rsid w:val="00102974"/>
    <w:rsid w:val="00104FAE"/>
    <w:rsid w:val="00105D3E"/>
    <w:rsid w:val="0011066B"/>
    <w:rsid w:val="00110746"/>
    <w:rsid w:val="00110F03"/>
    <w:rsid w:val="00115506"/>
    <w:rsid w:val="001162DB"/>
    <w:rsid w:val="00116859"/>
    <w:rsid w:val="00117A4B"/>
    <w:rsid w:val="00121944"/>
    <w:rsid w:val="00121A8F"/>
    <w:rsid w:val="00121DD9"/>
    <w:rsid w:val="00122457"/>
    <w:rsid w:val="00122AB9"/>
    <w:rsid w:val="00122BF6"/>
    <w:rsid w:val="00124E2F"/>
    <w:rsid w:val="00127610"/>
    <w:rsid w:val="00132174"/>
    <w:rsid w:val="001340C4"/>
    <w:rsid w:val="00136393"/>
    <w:rsid w:val="001364FF"/>
    <w:rsid w:val="00136AB1"/>
    <w:rsid w:val="00137503"/>
    <w:rsid w:val="00137999"/>
    <w:rsid w:val="00143696"/>
    <w:rsid w:val="001509B6"/>
    <w:rsid w:val="001542D0"/>
    <w:rsid w:val="00160143"/>
    <w:rsid w:val="00161641"/>
    <w:rsid w:val="001637A0"/>
    <w:rsid w:val="00164559"/>
    <w:rsid w:val="00164E52"/>
    <w:rsid w:val="00165B35"/>
    <w:rsid w:val="001715F8"/>
    <w:rsid w:val="0018121C"/>
    <w:rsid w:val="001819E7"/>
    <w:rsid w:val="001828A5"/>
    <w:rsid w:val="00182965"/>
    <w:rsid w:val="00185A54"/>
    <w:rsid w:val="00185C7D"/>
    <w:rsid w:val="001927A2"/>
    <w:rsid w:val="00193F43"/>
    <w:rsid w:val="00194C2E"/>
    <w:rsid w:val="00194CF5"/>
    <w:rsid w:val="00195FFF"/>
    <w:rsid w:val="00197D17"/>
    <w:rsid w:val="001A2EF8"/>
    <w:rsid w:val="001B3092"/>
    <w:rsid w:val="001B3716"/>
    <w:rsid w:val="001B3DCF"/>
    <w:rsid w:val="001B54AC"/>
    <w:rsid w:val="001B6F81"/>
    <w:rsid w:val="001B7301"/>
    <w:rsid w:val="001C3878"/>
    <w:rsid w:val="001C4184"/>
    <w:rsid w:val="001C5D30"/>
    <w:rsid w:val="001C7C49"/>
    <w:rsid w:val="001D03C9"/>
    <w:rsid w:val="001E065D"/>
    <w:rsid w:val="001E5F35"/>
    <w:rsid w:val="001F1587"/>
    <w:rsid w:val="001F512B"/>
    <w:rsid w:val="001F525D"/>
    <w:rsid w:val="002008F1"/>
    <w:rsid w:val="00201AD0"/>
    <w:rsid w:val="00205C5D"/>
    <w:rsid w:val="00212F16"/>
    <w:rsid w:val="00213744"/>
    <w:rsid w:val="00216784"/>
    <w:rsid w:val="002219BF"/>
    <w:rsid w:val="0022249D"/>
    <w:rsid w:val="0022330A"/>
    <w:rsid w:val="002237D8"/>
    <w:rsid w:val="00225451"/>
    <w:rsid w:val="00225A8B"/>
    <w:rsid w:val="002266B3"/>
    <w:rsid w:val="00230AFE"/>
    <w:rsid w:val="00232645"/>
    <w:rsid w:val="00234934"/>
    <w:rsid w:val="0024016A"/>
    <w:rsid w:val="00242F53"/>
    <w:rsid w:val="0024418B"/>
    <w:rsid w:val="0024519F"/>
    <w:rsid w:val="00250201"/>
    <w:rsid w:val="002502E7"/>
    <w:rsid w:val="00250589"/>
    <w:rsid w:val="0025377D"/>
    <w:rsid w:val="002625B8"/>
    <w:rsid w:val="002660A0"/>
    <w:rsid w:val="002742D6"/>
    <w:rsid w:val="00274BF9"/>
    <w:rsid w:val="002771DA"/>
    <w:rsid w:val="00277C16"/>
    <w:rsid w:val="00277F7F"/>
    <w:rsid w:val="0028297A"/>
    <w:rsid w:val="00283427"/>
    <w:rsid w:val="00283D3F"/>
    <w:rsid w:val="00286518"/>
    <w:rsid w:val="002900AE"/>
    <w:rsid w:val="002928B4"/>
    <w:rsid w:val="002931D0"/>
    <w:rsid w:val="00293413"/>
    <w:rsid w:val="00294126"/>
    <w:rsid w:val="002967DA"/>
    <w:rsid w:val="002A0837"/>
    <w:rsid w:val="002A448F"/>
    <w:rsid w:val="002A55AF"/>
    <w:rsid w:val="002A6E08"/>
    <w:rsid w:val="002B24E7"/>
    <w:rsid w:val="002B5AA1"/>
    <w:rsid w:val="002C3131"/>
    <w:rsid w:val="002D4A0D"/>
    <w:rsid w:val="002D538F"/>
    <w:rsid w:val="002D7246"/>
    <w:rsid w:val="002E16CC"/>
    <w:rsid w:val="002E2526"/>
    <w:rsid w:val="002E2543"/>
    <w:rsid w:val="002E40C2"/>
    <w:rsid w:val="002E5800"/>
    <w:rsid w:val="002E58A1"/>
    <w:rsid w:val="002E6487"/>
    <w:rsid w:val="002E6CFE"/>
    <w:rsid w:val="002E7121"/>
    <w:rsid w:val="002F045E"/>
    <w:rsid w:val="002F1584"/>
    <w:rsid w:val="002F1E1E"/>
    <w:rsid w:val="002F3BAA"/>
    <w:rsid w:val="002F4197"/>
    <w:rsid w:val="002F6AE5"/>
    <w:rsid w:val="002F7370"/>
    <w:rsid w:val="002F7B14"/>
    <w:rsid w:val="002F7ECA"/>
    <w:rsid w:val="003039F3"/>
    <w:rsid w:val="00312BE5"/>
    <w:rsid w:val="00313805"/>
    <w:rsid w:val="00316801"/>
    <w:rsid w:val="003168F1"/>
    <w:rsid w:val="00321E99"/>
    <w:rsid w:val="00325067"/>
    <w:rsid w:val="00327A06"/>
    <w:rsid w:val="00333F98"/>
    <w:rsid w:val="003343DB"/>
    <w:rsid w:val="0033552C"/>
    <w:rsid w:val="003440C4"/>
    <w:rsid w:val="00345B83"/>
    <w:rsid w:val="003470D4"/>
    <w:rsid w:val="0035109B"/>
    <w:rsid w:val="003514ED"/>
    <w:rsid w:val="00353529"/>
    <w:rsid w:val="00353B47"/>
    <w:rsid w:val="0035490A"/>
    <w:rsid w:val="003568A6"/>
    <w:rsid w:val="00365548"/>
    <w:rsid w:val="00366BC8"/>
    <w:rsid w:val="0036735F"/>
    <w:rsid w:val="00371B72"/>
    <w:rsid w:val="00371E0E"/>
    <w:rsid w:val="00372A62"/>
    <w:rsid w:val="00381F10"/>
    <w:rsid w:val="0038258B"/>
    <w:rsid w:val="00383107"/>
    <w:rsid w:val="00385D9A"/>
    <w:rsid w:val="00386480"/>
    <w:rsid w:val="00391D7E"/>
    <w:rsid w:val="00393E68"/>
    <w:rsid w:val="00394973"/>
    <w:rsid w:val="00394A29"/>
    <w:rsid w:val="00396605"/>
    <w:rsid w:val="003971B5"/>
    <w:rsid w:val="003979DC"/>
    <w:rsid w:val="003A67A7"/>
    <w:rsid w:val="003A7E1E"/>
    <w:rsid w:val="003B1FDC"/>
    <w:rsid w:val="003B2225"/>
    <w:rsid w:val="003B42FE"/>
    <w:rsid w:val="003B4CEB"/>
    <w:rsid w:val="003B5B4D"/>
    <w:rsid w:val="003B6829"/>
    <w:rsid w:val="003B786A"/>
    <w:rsid w:val="003C115C"/>
    <w:rsid w:val="003C4FE6"/>
    <w:rsid w:val="003C5D4B"/>
    <w:rsid w:val="003C5DE5"/>
    <w:rsid w:val="003C7BC5"/>
    <w:rsid w:val="003D4C3C"/>
    <w:rsid w:val="003D57B5"/>
    <w:rsid w:val="003D69B9"/>
    <w:rsid w:val="003E28F0"/>
    <w:rsid w:val="003E3BCE"/>
    <w:rsid w:val="003E4CB0"/>
    <w:rsid w:val="003E5A02"/>
    <w:rsid w:val="003F2EAF"/>
    <w:rsid w:val="003F54B1"/>
    <w:rsid w:val="003F6BA2"/>
    <w:rsid w:val="003F7403"/>
    <w:rsid w:val="003F7BBD"/>
    <w:rsid w:val="00403A18"/>
    <w:rsid w:val="0040434F"/>
    <w:rsid w:val="004043A3"/>
    <w:rsid w:val="00406272"/>
    <w:rsid w:val="00406BCA"/>
    <w:rsid w:val="004105D8"/>
    <w:rsid w:val="00411D98"/>
    <w:rsid w:val="0041251A"/>
    <w:rsid w:val="00413C17"/>
    <w:rsid w:val="00413C78"/>
    <w:rsid w:val="0041415C"/>
    <w:rsid w:val="00414912"/>
    <w:rsid w:val="0041576C"/>
    <w:rsid w:val="00421ABB"/>
    <w:rsid w:val="00426DA6"/>
    <w:rsid w:val="0043120C"/>
    <w:rsid w:val="00431A59"/>
    <w:rsid w:val="00431EB5"/>
    <w:rsid w:val="004326ED"/>
    <w:rsid w:val="00433D4D"/>
    <w:rsid w:val="00433E04"/>
    <w:rsid w:val="00437C26"/>
    <w:rsid w:val="00437C34"/>
    <w:rsid w:val="00441D17"/>
    <w:rsid w:val="004436BD"/>
    <w:rsid w:val="004521BF"/>
    <w:rsid w:val="00452DE2"/>
    <w:rsid w:val="00454352"/>
    <w:rsid w:val="004556D6"/>
    <w:rsid w:val="0045711D"/>
    <w:rsid w:val="00457D67"/>
    <w:rsid w:val="00462248"/>
    <w:rsid w:val="004622A3"/>
    <w:rsid w:val="00463CAB"/>
    <w:rsid w:val="00465FEE"/>
    <w:rsid w:val="00467718"/>
    <w:rsid w:val="004700CA"/>
    <w:rsid w:val="00473896"/>
    <w:rsid w:val="00476EDA"/>
    <w:rsid w:val="00481143"/>
    <w:rsid w:val="004852A1"/>
    <w:rsid w:val="00485AF9"/>
    <w:rsid w:val="00490D05"/>
    <w:rsid w:val="00490F4B"/>
    <w:rsid w:val="00491DA8"/>
    <w:rsid w:val="00496717"/>
    <w:rsid w:val="00496F4C"/>
    <w:rsid w:val="00497A33"/>
    <w:rsid w:val="004A06A8"/>
    <w:rsid w:val="004A63B6"/>
    <w:rsid w:val="004B0FF4"/>
    <w:rsid w:val="004B36F0"/>
    <w:rsid w:val="004B3E1B"/>
    <w:rsid w:val="004C2052"/>
    <w:rsid w:val="004C7EDE"/>
    <w:rsid w:val="004D1A45"/>
    <w:rsid w:val="004D4C6E"/>
    <w:rsid w:val="004D4D6F"/>
    <w:rsid w:val="004D604C"/>
    <w:rsid w:val="004D6484"/>
    <w:rsid w:val="004E03F7"/>
    <w:rsid w:val="004E422F"/>
    <w:rsid w:val="004E4591"/>
    <w:rsid w:val="004F7B12"/>
    <w:rsid w:val="00501284"/>
    <w:rsid w:val="00505386"/>
    <w:rsid w:val="00512AAA"/>
    <w:rsid w:val="00513EB6"/>
    <w:rsid w:val="005140BE"/>
    <w:rsid w:val="00514841"/>
    <w:rsid w:val="005166CB"/>
    <w:rsid w:val="0052057B"/>
    <w:rsid w:val="0052112B"/>
    <w:rsid w:val="00521A1E"/>
    <w:rsid w:val="00521A3B"/>
    <w:rsid w:val="00522FF1"/>
    <w:rsid w:val="005255E3"/>
    <w:rsid w:val="00527AFD"/>
    <w:rsid w:val="00530654"/>
    <w:rsid w:val="005352E6"/>
    <w:rsid w:val="00535AE6"/>
    <w:rsid w:val="00537D72"/>
    <w:rsid w:val="00537D81"/>
    <w:rsid w:val="005409A5"/>
    <w:rsid w:val="005410CC"/>
    <w:rsid w:val="00542528"/>
    <w:rsid w:val="0054497A"/>
    <w:rsid w:val="00547278"/>
    <w:rsid w:val="00547D1D"/>
    <w:rsid w:val="00550B82"/>
    <w:rsid w:val="00552345"/>
    <w:rsid w:val="00563CF1"/>
    <w:rsid w:val="0056677A"/>
    <w:rsid w:val="00566D6B"/>
    <w:rsid w:val="00572438"/>
    <w:rsid w:val="00576665"/>
    <w:rsid w:val="0057763B"/>
    <w:rsid w:val="00583746"/>
    <w:rsid w:val="005854F6"/>
    <w:rsid w:val="005856A0"/>
    <w:rsid w:val="00586DCE"/>
    <w:rsid w:val="00587CCE"/>
    <w:rsid w:val="0059090A"/>
    <w:rsid w:val="005971E8"/>
    <w:rsid w:val="005976DA"/>
    <w:rsid w:val="005A09E4"/>
    <w:rsid w:val="005A2ACB"/>
    <w:rsid w:val="005B1C09"/>
    <w:rsid w:val="005B2AD0"/>
    <w:rsid w:val="005B3307"/>
    <w:rsid w:val="005B3FF9"/>
    <w:rsid w:val="005B4EC0"/>
    <w:rsid w:val="005B5DF0"/>
    <w:rsid w:val="005B6AA5"/>
    <w:rsid w:val="005C2B65"/>
    <w:rsid w:val="005D17E8"/>
    <w:rsid w:val="005D2057"/>
    <w:rsid w:val="005D231E"/>
    <w:rsid w:val="005D259D"/>
    <w:rsid w:val="005D3223"/>
    <w:rsid w:val="005D6DE5"/>
    <w:rsid w:val="005D79AE"/>
    <w:rsid w:val="005D7B7D"/>
    <w:rsid w:val="005D7E49"/>
    <w:rsid w:val="005E1047"/>
    <w:rsid w:val="005E2FAF"/>
    <w:rsid w:val="005E4BA4"/>
    <w:rsid w:val="005E63D2"/>
    <w:rsid w:val="005F0CDE"/>
    <w:rsid w:val="005F1B5E"/>
    <w:rsid w:val="005F23A0"/>
    <w:rsid w:val="005F24B7"/>
    <w:rsid w:val="005F5F67"/>
    <w:rsid w:val="005F5F7E"/>
    <w:rsid w:val="005F66F4"/>
    <w:rsid w:val="006021D5"/>
    <w:rsid w:val="006058F2"/>
    <w:rsid w:val="0061282C"/>
    <w:rsid w:val="006150EA"/>
    <w:rsid w:val="00615DC9"/>
    <w:rsid w:val="006218AE"/>
    <w:rsid w:val="00624927"/>
    <w:rsid w:val="00626BF2"/>
    <w:rsid w:val="00631F4F"/>
    <w:rsid w:val="0065078F"/>
    <w:rsid w:val="006534AC"/>
    <w:rsid w:val="006558DD"/>
    <w:rsid w:val="00663ABB"/>
    <w:rsid w:val="0067173F"/>
    <w:rsid w:val="00673F46"/>
    <w:rsid w:val="006760F2"/>
    <w:rsid w:val="00682741"/>
    <w:rsid w:val="0068439F"/>
    <w:rsid w:val="006867F5"/>
    <w:rsid w:val="00691AD5"/>
    <w:rsid w:val="0069463D"/>
    <w:rsid w:val="00694C40"/>
    <w:rsid w:val="0069549B"/>
    <w:rsid w:val="00696BD5"/>
    <w:rsid w:val="006A2EAE"/>
    <w:rsid w:val="006B0189"/>
    <w:rsid w:val="006B0BF9"/>
    <w:rsid w:val="006B267B"/>
    <w:rsid w:val="006B27C7"/>
    <w:rsid w:val="006B30AB"/>
    <w:rsid w:val="006B3C19"/>
    <w:rsid w:val="006B7E3B"/>
    <w:rsid w:val="006C5198"/>
    <w:rsid w:val="006C7023"/>
    <w:rsid w:val="006C7792"/>
    <w:rsid w:val="006D067F"/>
    <w:rsid w:val="006D089D"/>
    <w:rsid w:val="006D1BEC"/>
    <w:rsid w:val="006E0994"/>
    <w:rsid w:val="006E0F1B"/>
    <w:rsid w:val="006E62A3"/>
    <w:rsid w:val="006F580A"/>
    <w:rsid w:val="006F71A8"/>
    <w:rsid w:val="006F7988"/>
    <w:rsid w:val="00701E83"/>
    <w:rsid w:val="007074A7"/>
    <w:rsid w:val="00707C80"/>
    <w:rsid w:val="007104A7"/>
    <w:rsid w:val="00712D1D"/>
    <w:rsid w:val="00717524"/>
    <w:rsid w:val="00723EB7"/>
    <w:rsid w:val="00724EA0"/>
    <w:rsid w:val="00732328"/>
    <w:rsid w:val="00732397"/>
    <w:rsid w:val="00732885"/>
    <w:rsid w:val="00734ABA"/>
    <w:rsid w:val="00736A16"/>
    <w:rsid w:val="00740561"/>
    <w:rsid w:val="00742021"/>
    <w:rsid w:val="007433DB"/>
    <w:rsid w:val="0074401B"/>
    <w:rsid w:val="00744C1F"/>
    <w:rsid w:val="00744CEC"/>
    <w:rsid w:val="00746322"/>
    <w:rsid w:val="007469E7"/>
    <w:rsid w:val="0074790F"/>
    <w:rsid w:val="00753851"/>
    <w:rsid w:val="007555D9"/>
    <w:rsid w:val="00756E35"/>
    <w:rsid w:val="00761F01"/>
    <w:rsid w:val="007627DF"/>
    <w:rsid w:val="00764450"/>
    <w:rsid w:val="0077007E"/>
    <w:rsid w:val="00770B0C"/>
    <w:rsid w:val="00771706"/>
    <w:rsid w:val="007760D7"/>
    <w:rsid w:val="00776D8D"/>
    <w:rsid w:val="007774A1"/>
    <w:rsid w:val="007805DC"/>
    <w:rsid w:val="00784962"/>
    <w:rsid w:val="0078604F"/>
    <w:rsid w:val="00793D4F"/>
    <w:rsid w:val="007949CF"/>
    <w:rsid w:val="007951DB"/>
    <w:rsid w:val="0079721B"/>
    <w:rsid w:val="007A0DB7"/>
    <w:rsid w:val="007A518E"/>
    <w:rsid w:val="007A66E3"/>
    <w:rsid w:val="007B146C"/>
    <w:rsid w:val="007B27AB"/>
    <w:rsid w:val="007B774C"/>
    <w:rsid w:val="007C4E50"/>
    <w:rsid w:val="007C5D67"/>
    <w:rsid w:val="007C6181"/>
    <w:rsid w:val="007D026A"/>
    <w:rsid w:val="007D058F"/>
    <w:rsid w:val="007D3396"/>
    <w:rsid w:val="007D6AFC"/>
    <w:rsid w:val="007D6E01"/>
    <w:rsid w:val="007E0213"/>
    <w:rsid w:val="007E0263"/>
    <w:rsid w:val="007E411B"/>
    <w:rsid w:val="007E41D6"/>
    <w:rsid w:val="007E5C34"/>
    <w:rsid w:val="007F35B3"/>
    <w:rsid w:val="007F4D83"/>
    <w:rsid w:val="007F7BD3"/>
    <w:rsid w:val="00800CB4"/>
    <w:rsid w:val="008031FC"/>
    <w:rsid w:val="0080394D"/>
    <w:rsid w:val="00803CB4"/>
    <w:rsid w:val="00806AD2"/>
    <w:rsid w:val="008130EB"/>
    <w:rsid w:val="00813605"/>
    <w:rsid w:val="00817897"/>
    <w:rsid w:val="00820075"/>
    <w:rsid w:val="00823057"/>
    <w:rsid w:val="008242FF"/>
    <w:rsid w:val="0082791F"/>
    <w:rsid w:val="00827DA9"/>
    <w:rsid w:val="00830596"/>
    <w:rsid w:val="00831AE2"/>
    <w:rsid w:val="00834A09"/>
    <w:rsid w:val="008369AF"/>
    <w:rsid w:val="00840D9C"/>
    <w:rsid w:val="008502FD"/>
    <w:rsid w:val="00850589"/>
    <w:rsid w:val="0085062B"/>
    <w:rsid w:val="00851EE1"/>
    <w:rsid w:val="00852887"/>
    <w:rsid w:val="00857D55"/>
    <w:rsid w:val="00861C40"/>
    <w:rsid w:val="00864AF5"/>
    <w:rsid w:val="0086563A"/>
    <w:rsid w:val="00866026"/>
    <w:rsid w:val="008705A0"/>
    <w:rsid w:val="00873615"/>
    <w:rsid w:val="0088062F"/>
    <w:rsid w:val="00883851"/>
    <w:rsid w:val="008845E1"/>
    <w:rsid w:val="00886469"/>
    <w:rsid w:val="00886735"/>
    <w:rsid w:val="00891498"/>
    <w:rsid w:val="008931B1"/>
    <w:rsid w:val="00895BAF"/>
    <w:rsid w:val="00897029"/>
    <w:rsid w:val="008A045D"/>
    <w:rsid w:val="008A1E14"/>
    <w:rsid w:val="008A46B9"/>
    <w:rsid w:val="008A54CB"/>
    <w:rsid w:val="008A6335"/>
    <w:rsid w:val="008A7979"/>
    <w:rsid w:val="008B4FB9"/>
    <w:rsid w:val="008C6460"/>
    <w:rsid w:val="008C700A"/>
    <w:rsid w:val="008C7632"/>
    <w:rsid w:val="008C7B30"/>
    <w:rsid w:val="008C7F1D"/>
    <w:rsid w:val="008D1A94"/>
    <w:rsid w:val="008D2DB7"/>
    <w:rsid w:val="008D5D06"/>
    <w:rsid w:val="008E0429"/>
    <w:rsid w:val="008E0A35"/>
    <w:rsid w:val="008E303B"/>
    <w:rsid w:val="008E5AE3"/>
    <w:rsid w:val="008E7487"/>
    <w:rsid w:val="008F305D"/>
    <w:rsid w:val="008F58DC"/>
    <w:rsid w:val="008F69C9"/>
    <w:rsid w:val="009011E6"/>
    <w:rsid w:val="00901EBE"/>
    <w:rsid w:val="0090348F"/>
    <w:rsid w:val="00905E08"/>
    <w:rsid w:val="009062C0"/>
    <w:rsid w:val="009073F1"/>
    <w:rsid w:val="00911E26"/>
    <w:rsid w:val="009162EE"/>
    <w:rsid w:val="00921735"/>
    <w:rsid w:val="00922223"/>
    <w:rsid w:val="00925FDB"/>
    <w:rsid w:val="00926736"/>
    <w:rsid w:val="00930002"/>
    <w:rsid w:val="009326BE"/>
    <w:rsid w:val="0094194A"/>
    <w:rsid w:val="00943C1E"/>
    <w:rsid w:val="00943E14"/>
    <w:rsid w:val="00945DC1"/>
    <w:rsid w:val="0094773A"/>
    <w:rsid w:val="0095339E"/>
    <w:rsid w:val="00953AB3"/>
    <w:rsid w:val="0095444D"/>
    <w:rsid w:val="00954BBB"/>
    <w:rsid w:val="00955889"/>
    <w:rsid w:val="00956C16"/>
    <w:rsid w:val="00963629"/>
    <w:rsid w:val="00966465"/>
    <w:rsid w:val="009666E7"/>
    <w:rsid w:val="009703CD"/>
    <w:rsid w:val="00970DA9"/>
    <w:rsid w:val="00972E40"/>
    <w:rsid w:val="00974BF1"/>
    <w:rsid w:val="00976CD4"/>
    <w:rsid w:val="00987E90"/>
    <w:rsid w:val="00990B2C"/>
    <w:rsid w:val="00991C55"/>
    <w:rsid w:val="009974B6"/>
    <w:rsid w:val="009A63D7"/>
    <w:rsid w:val="009B22CF"/>
    <w:rsid w:val="009B23F5"/>
    <w:rsid w:val="009B2880"/>
    <w:rsid w:val="009B2E12"/>
    <w:rsid w:val="009B6B99"/>
    <w:rsid w:val="009C0190"/>
    <w:rsid w:val="009C0B94"/>
    <w:rsid w:val="009C1D1F"/>
    <w:rsid w:val="009C30AF"/>
    <w:rsid w:val="009C429B"/>
    <w:rsid w:val="009C461C"/>
    <w:rsid w:val="009C4FC8"/>
    <w:rsid w:val="009D1E90"/>
    <w:rsid w:val="009D4D0A"/>
    <w:rsid w:val="009E1779"/>
    <w:rsid w:val="009E4AFA"/>
    <w:rsid w:val="009E5DBC"/>
    <w:rsid w:val="009E5DDD"/>
    <w:rsid w:val="009E6518"/>
    <w:rsid w:val="009F2C2A"/>
    <w:rsid w:val="009F66E6"/>
    <w:rsid w:val="009F72F5"/>
    <w:rsid w:val="00A01291"/>
    <w:rsid w:val="00A02730"/>
    <w:rsid w:val="00A04E93"/>
    <w:rsid w:val="00A107E0"/>
    <w:rsid w:val="00A11699"/>
    <w:rsid w:val="00A13D82"/>
    <w:rsid w:val="00A20B42"/>
    <w:rsid w:val="00A2680E"/>
    <w:rsid w:val="00A30FE4"/>
    <w:rsid w:val="00A31853"/>
    <w:rsid w:val="00A33900"/>
    <w:rsid w:val="00A33BF5"/>
    <w:rsid w:val="00A34984"/>
    <w:rsid w:val="00A40818"/>
    <w:rsid w:val="00A41ED2"/>
    <w:rsid w:val="00A423EC"/>
    <w:rsid w:val="00A46537"/>
    <w:rsid w:val="00A47027"/>
    <w:rsid w:val="00A5113D"/>
    <w:rsid w:val="00A5143C"/>
    <w:rsid w:val="00A51E59"/>
    <w:rsid w:val="00A60AFF"/>
    <w:rsid w:val="00A60D2C"/>
    <w:rsid w:val="00A610E4"/>
    <w:rsid w:val="00A66C3D"/>
    <w:rsid w:val="00A67E3F"/>
    <w:rsid w:val="00A70D7C"/>
    <w:rsid w:val="00A70DF4"/>
    <w:rsid w:val="00A71377"/>
    <w:rsid w:val="00A727D9"/>
    <w:rsid w:val="00A7389D"/>
    <w:rsid w:val="00A76ECC"/>
    <w:rsid w:val="00A82D61"/>
    <w:rsid w:val="00A847EE"/>
    <w:rsid w:val="00A86252"/>
    <w:rsid w:val="00A922ED"/>
    <w:rsid w:val="00A92944"/>
    <w:rsid w:val="00A95370"/>
    <w:rsid w:val="00A966D6"/>
    <w:rsid w:val="00A975BA"/>
    <w:rsid w:val="00AB0FF3"/>
    <w:rsid w:val="00AB4640"/>
    <w:rsid w:val="00AB6363"/>
    <w:rsid w:val="00AB6C27"/>
    <w:rsid w:val="00AC2470"/>
    <w:rsid w:val="00AC73DE"/>
    <w:rsid w:val="00AD28F4"/>
    <w:rsid w:val="00AD729C"/>
    <w:rsid w:val="00AD7ACC"/>
    <w:rsid w:val="00AE1F9A"/>
    <w:rsid w:val="00AE225A"/>
    <w:rsid w:val="00AE2C22"/>
    <w:rsid w:val="00AE54C2"/>
    <w:rsid w:val="00AE580C"/>
    <w:rsid w:val="00AE5F26"/>
    <w:rsid w:val="00AE7225"/>
    <w:rsid w:val="00AF19FE"/>
    <w:rsid w:val="00AF3C5F"/>
    <w:rsid w:val="00AF5261"/>
    <w:rsid w:val="00AF68C0"/>
    <w:rsid w:val="00AF7B17"/>
    <w:rsid w:val="00B04F4C"/>
    <w:rsid w:val="00B05C78"/>
    <w:rsid w:val="00B1297B"/>
    <w:rsid w:val="00B20393"/>
    <w:rsid w:val="00B21F9A"/>
    <w:rsid w:val="00B22A2F"/>
    <w:rsid w:val="00B23585"/>
    <w:rsid w:val="00B258FE"/>
    <w:rsid w:val="00B27670"/>
    <w:rsid w:val="00B33529"/>
    <w:rsid w:val="00B339EE"/>
    <w:rsid w:val="00B33D33"/>
    <w:rsid w:val="00B420BA"/>
    <w:rsid w:val="00B441A2"/>
    <w:rsid w:val="00B4427A"/>
    <w:rsid w:val="00B44E46"/>
    <w:rsid w:val="00B46275"/>
    <w:rsid w:val="00B47884"/>
    <w:rsid w:val="00B478D3"/>
    <w:rsid w:val="00B47B98"/>
    <w:rsid w:val="00B52448"/>
    <w:rsid w:val="00B524E4"/>
    <w:rsid w:val="00B52511"/>
    <w:rsid w:val="00B525F4"/>
    <w:rsid w:val="00B54551"/>
    <w:rsid w:val="00B56D20"/>
    <w:rsid w:val="00B6061C"/>
    <w:rsid w:val="00B63F6A"/>
    <w:rsid w:val="00B66F11"/>
    <w:rsid w:val="00B67EF8"/>
    <w:rsid w:val="00B71BB8"/>
    <w:rsid w:val="00B750AA"/>
    <w:rsid w:val="00B754AB"/>
    <w:rsid w:val="00B76CA9"/>
    <w:rsid w:val="00B81B0D"/>
    <w:rsid w:val="00B832EA"/>
    <w:rsid w:val="00B92BC9"/>
    <w:rsid w:val="00B9553B"/>
    <w:rsid w:val="00B9640E"/>
    <w:rsid w:val="00B97ADC"/>
    <w:rsid w:val="00BA15CF"/>
    <w:rsid w:val="00BA190D"/>
    <w:rsid w:val="00BA35E0"/>
    <w:rsid w:val="00BA7EB0"/>
    <w:rsid w:val="00BB12D5"/>
    <w:rsid w:val="00BB249D"/>
    <w:rsid w:val="00BB2DD4"/>
    <w:rsid w:val="00BB3F93"/>
    <w:rsid w:val="00BB42DC"/>
    <w:rsid w:val="00BB6620"/>
    <w:rsid w:val="00BC129E"/>
    <w:rsid w:val="00BC281B"/>
    <w:rsid w:val="00BC5058"/>
    <w:rsid w:val="00BD05FA"/>
    <w:rsid w:val="00BD1878"/>
    <w:rsid w:val="00BD3EFE"/>
    <w:rsid w:val="00BD4B78"/>
    <w:rsid w:val="00BD75C6"/>
    <w:rsid w:val="00BE0550"/>
    <w:rsid w:val="00BE32EF"/>
    <w:rsid w:val="00BE3B84"/>
    <w:rsid w:val="00BE4622"/>
    <w:rsid w:val="00BE4BE5"/>
    <w:rsid w:val="00BF2269"/>
    <w:rsid w:val="00BF23B7"/>
    <w:rsid w:val="00BF2426"/>
    <w:rsid w:val="00BF2848"/>
    <w:rsid w:val="00BF42FE"/>
    <w:rsid w:val="00BF5288"/>
    <w:rsid w:val="00BF5A6A"/>
    <w:rsid w:val="00C01AF9"/>
    <w:rsid w:val="00C057FD"/>
    <w:rsid w:val="00C1107C"/>
    <w:rsid w:val="00C149C0"/>
    <w:rsid w:val="00C15870"/>
    <w:rsid w:val="00C16521"/>
    <w:rsid w:val="00C250BC"/>
    <w:rsid w:val="00C316ED"/>
    <w:rsid w:val="00C32613"/>
    <w:rsid w:val="00C3326F"/>
    <w:rsid w:val="00C351F5"/>
    <w:rsid w:val="00C36108"/>
    <w:rsid w:val="00C45B13"/>
    <w:rsid w:val="00C47C30"/>
    <w:rsid w:val="00C53FAC"/>
    <w:rsid w:val="00C559CF"/>
    <w:rsid w:val="00C56251"/>
    <w:rsid w:val="00C56B8E"/>
    <w:rsid w:val="00C57FF9"/>
    <w:rsid w:val="00C62CBB"/>
    <w:rsid w:val="00C64A78"/>
    <w:rsid w:val="00C66B0E"/>
    <w:rsid w:val="00C726F4"/>
    <w:rsid w:val="00C728DB"/>
    <w:rsid w:val="00C80001"/>
    <w:rsid w:val="00C8268B"/>
    <w:rsid w:val="00C829AA"/>
    <w:rsid w:val="00C82D45"/>
    <w:rsid w:val="00C8608D"/>
    <w:rsid w:val="00C904C6"/>
    <w:rsid w:val="00C91B5E"/>
    <w:rsid w:val="00C9238B"/>
    <w:rsid w:val="00C93667"/>
    <w:rsid w:val="00C93D71"/>
    <w:rsid w:val="00C943B2"/>
    <w:rsid w:val="00C94BE7"/>
    <w:rsid w:val="00C94E1D"/>
    <w:rsid w:val="00C96962"/>
    <w:rsid w:val="00CA429E"/>
    <w:rsid w:val="00CB4175"/>
    <w:rsid w:val="00CB7738"/>
    <w:rsid w:val="00CC010F"/>
    <w:rsid w:val="00CC472C"/>
    <w:rsid w:val="00CC68C9"/>
    <w:rsid w:val="00CD41B0"/>
    <w:rsid w:val="00CD61BC"/>
    <w:rsid w:val="00CD6D1A"/>
    <w:rsid w:val="00CD70D6"/>
    <w:rsid w:val="00CE59F8"/>
    <w:rsid w:val="00CF303A"/>
    <w:rsid w:val="00CF4945"/>
    <w:rsid w:val="00CF49BF"/>
    <w:rsid w:val="00CF5BFC"/>
    <w:rsid w:val="00D01D22"/>
    <w:rsid w:val="00D01F26"/>
    <w:rsid w:val="00D072FD"/>
    <w:rsid w:val="00D07664"/>
    <w:rsid w:val="00D10B90"/>
    <w:rsid w:val="00D1419D"/>
    <w:rsid w:val="00D15387"/>
    <w:rsid w:val="00D20EBD"/>
    <w:rsid w:val="00D21AB3"/>
    <w:rsid w:val="00D22560"/>
    <w:rsid w:val="00D225C0"/>
    <w:rsid w:val="00D24ABE"/>
    <w:rsid w:val="00D27358"/>
    <w:rsid w:val="00D27F03"/>
    <w:rsid w:val="00D366DE"/>
    <w:rsid w:val="00D36720"/>
    <w:rsid w:val="00D36CEA"/>
    <w:rsid w:val="00D3739F"/>
    <w:rsid w:val="00D41FFC"/>
    <w:rsid w:val="00D42662"/>
    <w:rsid w:val="00D43FCC"/>
    <w:rsid w:val="00D459CC"/>
    <w:rsid w:val="00D46583"/>
    <w:rsid w:val="00D52F43"/>
    <w:rsid w:val="00D53C80"/>
    <w:rsid w:val="00D55C28"/>
    <w:rsid w:val="00D62CF4"/>
    <w:rsid w:val="00D67127"/>
    <w:rsid w:val="00D70D82"/>
    <w:rsid w:val="00D71DDE"/>
    <w:rsid w:val="00D73A7E"/>
    <w:rsid w:val="00D76118"/>
    <w:rsid w:val="00D77297"/>
    <w:rsid w:val="00D77BF5"/>
    <w:rsid w:val="00D80438"/>
    <w:rsid w:val="00D81559"/>
    <w:rsid w:val="00D827C0"/>
    <w:rsid w:val="00D8364A"/>
    <w:rsid w:val="00D8425C"/>
    <w:rsid w:val="00D909DC"/>
    <w:rsid w:val="00D93727"/>
    <w:rsid w:val="00DA041C"/>
    <w:rsid w:val="00DA0EE5"/>
    <w:rsid w:val="00DA2B45"/>
    <w:rsid w:val="00DA2BEC"/>
    <w:rsid w:val="00DA55D9"/>
    <w:rsid w:val="00DA5B11"/>
    <w:rsid w:val="00DB067A"/>
    <w:rsid w:val="00DB0BDF"/>
    <w:rsid w:val="00DC1507"/>
    <w:rsid w:val="00DC27A2"/>
    <w:rsid w:val="00DC512A"/>
    <w:rsid w:val="00DC6B7D"/>
    <w:rsid w:val="00DD08D5"/>
    <w:rsid w:val="00DD12D7"/>
    <w:rsid w:val="00DD57B3"/>
    <w:rsid w:val="00DE1AFC"/>
    <w:rsid w:val="00DE1BD8"/>
    <w:rsid w:val="00DE22A8"/>
    <w:rsid w:val="00DE7299"/>
    <w:rsid w:val="00DF05EE"/>
    <w:rsid w:val="00DF4051"/>
    <w:rsid w:val="00E00917"/>
    <w:rsid w:val="00E039A9"/>
    <w:rsid w:val="00E05A58"/>
    <w:rsid w:val="00E11D57"/>
    <w:rsid w:val="00E160FE"/>
    <w:rsid w:val="00E17B0D"/>
    <w:rsid w:val="00E208B0"/>
    <w:rsid w:val="00E20AFF"/>
    <w:rsid w:val="00E21324"/>
    <w:rsid w:val="00E2298C"/>
    <w:rsid w:val="00E25710"/>
    <w:rsid w:val="00E3258F"/>
    <w:rsid w:val="00E3534B"/>
    <w:rsid w:val="00E37414"/>
    <w:rsid w:val="00E37F7B"/>
    <w:rsid w:val="00E4006D"/>
    <w:rsid w:val="00E45A43"/>
    <w:rsid w:val="00E50AC6"/>
    <w:rsid w:val="00E53302"/>
    <w:rsid w:val="00E53352"/>
    <w:rsid w:val="00E57102"/>
    <w:rsid w:val="00E64799"/>
    <w:rsid w:val="00E64804"/>
    <w:rsid w:val="00E665A7"/>
    <w:rsid w:val="00E713CF"/>
    <w:rsid w:val="00E73C20"/>
    <w:rsid w:val="00E816BC"/>
    <w:rsid w:val="00E84992"/>
    <w:rsid w:val="00E855B4"/>
    <w:rsid w:val="00E862C9"/>
    <w:rsid w:val="00E95B4A"/>
    <w:rsid w:val="00E96FED"/>
    <w:rsid w:val="00EA279E"/>
    <w:rsid w:val="00EA4C20"/>
    <w:rsid w:val="00EA5454"/>
    <w:rsid w:val="00EA794D"/>
    <w:rsid w:val="00EB0D4F"/>
    <w:rsid w:val="00EB2153"/>
    <w:rsid w:val="00EB6667"/>
    <w:rsid w:val="00EB7EBB"/>
    <w:rsid w:val="00EC099C"/>
    <w:rsid w:val="00EC0E7F"/>
    <w:rsid w:val="00EC1D40"/>
    <w:rsid w:val="00EC6C8D"/>
    <w:rsid w:val="00EC7182"/>
    <w:rsid w:val="00ED167A"/>
    <w:rsid w:val="00ED33F2"/>
    <w:rsid w:val="00ED3571"/>
    <w:rsid w:val="00ED3FA6"/>
    <w:rsid w:val="00ED466F"/>
    <w:rsid w:val="00ED4A72"/>
    <w:rsid w:val="00ED4DA2"/>
    <w:rsid w:val="00ED5D36"/>
    <w:rsid w:val="00ED641D"/>
    <w:rsid w:val="00ED6F52"/>
    <w:rsid w:val="00EE3294"/>
    <w:rsid w:val="00EE44F6"/>
    <w:rsid w:val="00EE5478"/>
    <w:rsid w:val="00EF0CD7"/>
    <w:rsid w:val="00EF0D8D"/>
    <w:rsid w:val="00EF6151"/>
    <w:rsid w:val="00F0167F"/>
    <w:rsid w:val="00F0233D"/>
    <w:rsid w:val="00F04EF2"/>
    <w:rsid w:val="00F109C9"/>
    <w:rsid w:val="00F11E81"/>
    <w:rsid w:val="00F134EA"/>
    <w:rsid w:val="00F13698"/>
    <w:rsid w:val="00F139B7"/>
    <w:rsid w:val="00F1699A"/>
    <w:rsid w:val="00F26751"/>
    <w:rsid w:val="00F27793"/>
    <w:rsid w:val="00F303D5"/>
    <w:rsid w:val="00F3153C"/>
    <w:rsid w:val="00F31FFB"/>
    <w:rsid w:val="00F3239D"/>
    <w:rsid w:val="00F32C43"/>
    <w:rsid w:val="00F331A0"/>
    <w:rsid w:val="00F35626"/>
    <w:rsid w:val="00F357A3"/>
    <w:rsid w:val="00F36B26"/>
    <w:rsid w:val="00F37964"/>
    <w:rsid w:val="00F407DC"/>
    <w:rsid w:val="00F413CC"/>
    <w:rsid w:val="00F46692"/>
    <w:rsid w:val="00F504AD"/>
    <w:rsid w:val="00F53194"/>
    <w:rsid w:val="00F54226"/>
    <w:rsid w:val="00F70DC3"/>
    <w:rsid w:val="00F74ACC"/>
    <w:rsid w:val="00F80AD8"/>
    <w:rsid w:val="00F83BF3"/>
    <w:rsid w:val="00F83C39"/>
    <w:rsid w:val="00F84A55"/>
    <w:rsid w:val="00F85ACA"/>
    <w:rsid w:val="00F874B4"/>
    <w:rsid w:val="00F876EF"/>
    <w:rsid w:val="00F94404"/>
    <w:rsid w:val="00F9523C"/>
    <w:rsid w:val="00F95A32"/>
    <w:rsid w:val="00FA12C0"/>
    <w:rsid w:val="00FA211C"/>
    <w:rsid w:val="00FA343B"/>
    <w:rsid w:val="00FA5622"/>
    <w:rsid w:val="00FB5449"/>
    <w:rsid w:val="00FC0071"/>
    <w:rsid w:val="00FC03AF"/>
    <w:rsid w:val="00FC0626"/>
    <w:rsid w:val="00FC16CC"/>
    <w:rsid w:val="00FC406F"/>
    <w:rsid w:val="00FC4436"/>
    <w:rsid w:val="00FC4987"/>
    <w:rsid w:val="00FC5B8A"/>
    <w:rsid w:val="00FD2352"/>
    <w:rsid w:val="00FD45F9"/>
    <w:rsid w:val="00FE03E7"/>
    <w:rsid w:val="00FE0EB5"/>
    <w:rsid w:val="00FE26C3"/>
    <w:rsid w:val="00FE3FC1"/>
    <w:rsid w:val="00FE5C15"/>
    <w:rsid w:val="00FE6B06"/>
    <w:rsid w:val="00FF09C5"/>
    <w:rsid w:val="00FF2B16"/>
    <w:rsid w:val="00FF3626"/>
    <w:rsid w:val="00FF53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F3EB"/>
  <w15:docId w15:val="{E8A20AA1-F3A0-4A2D-A4B7-9A183E0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F7"/>
    <w:pPr>
      <w:spacing w:after="240" w:line="280" w:lineRule="atLeast"/>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A09E4"/>
    <w:pPr>
      <w:outlineLvl w:val="0"/>
    </w:pPr>
    <w:rPr>
      <w:b/>
      <w:sz w:val="32"/>
    </w:rPr>
  </w:style>
  <w:style w:type="paragraph" w:styleId="Heading2">
    <w:name w:val="heading 2"/>
    <w:basedOn w:val="Normal"/>
    <w:next w:val="Normal"/>
    <w:link w:val="Heading2Char"/>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qFormat/>
    <w:rsid w:val="005A09E4"/>
    <w:pPr>
      <w:spacing w:after="120"/>
      <w:outlineLvl w:val="2"/>
    </w:pPr>
    <w:rPr>
      <w:rFonts w:eastAsiaTheme="majorEastAsia" w:cstheme="majorBidi"/>
      <w:b/>
      <w:bCs/>
    </w:rPr>
  </w:style>
  <w:style w:type="paragraph" w:styleId="Heading4">
    <w:name w:val="heading 4"/>
    <w:basedOn w:val="Normal"/>
    <w:next w:val="Normal"/>
    <w:link w:val="Heading4Char"/>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 w:type="character" w:styleId="Hyperlink">
    <w:name w:val="Hyperlink"/>
    <w:basedOn w:val="DefaultParagraphFont"/>
    <w:uiPriority w:val="99"/>
    <w:rsid w:val="009C0190"/>
    <w:rPr>
      <w:color w:val="0000FF"/>
      <w:u w:val="single"/>
    </w:rPr>
  </w:style>
  <w:style w:type="paragraph" w:styleId="TOC1">
    <w:name w:val="toc 1"/>
    <w:basedOn w:val="Normal"/>
    <w:next w:val="Normal"/>
    <w:autoRedefine/>
    <w:uiPriority w:val="39"/>
    <w:rsid w:val="000D68B4"/>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rsid w:val="009C0190"/>
    <w:pPr>
      <w:spacing w:after="0"/>
    </w:pPr>
    <w:rPr>
      <w:rFonts w:asciiTheme="minorHAnsi" w:hAnsiTheme="minorHAnsi"/>
      <w:b/>
      <w:bCs/>
      <w:smallCaps/>
      <w:sz w:val="22"/>
      <w:szCs w:val="22"/>
    </w:rPr>
  </w:style>
  <w:style w:type="paragraph" w:styleId="TOC5">
    <w:name w:val="toc 5"/>
    <w:basedOn w:val="Normal"/>
    <w:next w:val="Normal"/>
    <w:autoRedefine/>
    <w:uiPriority w:val="39"/>
    <w:unhideWhenUsed/>
    <w:rsid w:val="007F4D83"/>
    <w:pPr>
      <w:spacing w:after="0"/>
    </w:pPr>
    <w:rPr>
      <w:rFonts w:asciiTheme="minorHAnsi" w:hAnsiTheme="minorHAnsi"/>
      <w:sz w:val="22"/>
      <w:szCs w:val="22"/>
    </w:rPr>
  </w:style>
  <w:style w:type="paragraph" w:customStyle="1" w:styleId="A-Guided">
    <w:name w:val="A-Guided"/>
    <w:rsid w:val="00110F03"/>
    <w:pPr>
      <w:spacing w:before="60"/>
    </w:pPr>
    <w:rPr>
      <w:rFonts w:ascii="Times New Roman" w:eastAsia="Times New Roman" w:hAnsi="Times New Roman" w:cs="Times New Roman"/>
      <w:sz w:val="20"/>
      <w:szCs w:val="20"/>
      <w:lang w:val="en-GB"/>
    </w:rPr>
  </w:style>
  <w:style w:type="paragraph" w:customStyle="1" w:styleId="A-GuidedBold">
    <w:name w:val="A-Guided Bold"/>
    <w:rsid w:val="00110F03"/>
    <w:pPr>
      <w:spacing w:before="60" w:after="120"/>
    </w:pPr>
    <w:rPr>
      <w:rFonts w:ascii="Times New Roman" w:eastAsia="Times New Roman" w:hAnsi="Times New Roman" w:cs="Times New Roman"/>
      <w:b/>
      <w:sz w:val="20"/>
      <w:szCs w:val="20"/>
      <w:lang w:val="en-GB"/>
    </w:rPr>
  </w:style>
  <w:style w:type="character" w:customStyle="1" w:styleId="Z-RedHidden">
    <w:name w:val="Z-Red Hidden"/>
    <w:basedOn w:val="DefaultParagraphFont"/>
    <w:rsid w:val="00110F03"/>
    <w:rPr>
      <w:rFonts w:ascii="Arial" w:hAnsi="Arial"/>
      <w:vanish/>
      <w:color w:val="FF0000"/>
      <w:sz w:val="16"/>
    </w:rPr>
  </w:style>
  <w:style w:type="paragraph" w:customStyle="1" w:styleId="A-StudyTitle">
    <w:name w:val="A-Study Title"/>
    <w:rsid w:val="00110F03"/>
    <w:pPr>
      <w:spacing w:after="120"/>
    </w:pPr>
    <w:rPr>
      <w:rFonts w:ascii="Times New Roman" w:eastAsia="Times New Roman" w:hAnsi="Times New Roman" w:cs="Times New Roman"/>
      <w:b/>
      <w:sz w:val="28"/>
      <w:szCs w:val="20"/>
      <w:lang w:val="en-GB"/>
    </w:rPr>
  </w:style>
  <w:style w:type="paragraph" w:customStyle="1" w:styleId="A-TableText">
    <w:name w:val="A-Table Text"/>
    <w:rsid w:val="00110F03"/>
    <w:pPr>
      <w:spacing w:before="60" w:after="60"/>
    </w:pPr>
    <w:rPr>
      <w:rFonts w:ascii="Times New Roman" w:eastAsia="Times New Roman" w:hAnsi="Times New Roman" w:cs="Times New Roman"/>
      <w:szCs w:val="20"/>
      <w:lang w:val="en-GB"/>
    </w:rPr>
  </w:style>
  <w:style w:type="paragraph" w:customStyle="1" w:styleId="A-TableHeader">
    <w:name w:val="A-Table Header"/>
    <w:next w:val="Normal"/>
    <w:rsid w:val="00110F03"/>
    <w:pPr>
      <w:keepNext/>
      <w:spacing w:before="60" w:after="60"/>
    </w:pPr>
    <w:rPr>
      <w:rFonts w:ascii="Times New Roman" w:eastAsia="Times New Roman" w:hAnsi="Times New Roman" w:cs="Times New Roman"/>
      <w:b/>
      <w:szCs w:val="20"/>
      <w:lang w:val="en-GB"/>
    </w:rPr>
  </w:style>
  <w:style w:type="paragraph" w:customStyle="1" w:styleId="A-Unnumbered">
    <w:name w:val="A-Unnumbered"/>
    <w:next w:val="Normal"/>
    <w:rsid w:val="00110F03"/>
    <w:pPr>
      <w:keepNext/>
      <w:spacing w:before="480" w:after="240"/>
    </w:pPr>
    <w:rPr>
      <w:rFonts w:ascii="Times New Roman" w:eastAsia="Times New Roman" w:hAnsi="Times New Roman" w:cs="Times New Roman"/>
      <w:b/>
      <w:caps/>
      <w:sz w:val="28"/>
      <w:szCs w:val="20"/>
      <w:lang w:val="en-GB"/>
    </w:rPr>
  </w:style>
  <w:style w:type="paragraph" w:customStyle="1" w:styleId="A-Unassigned">
    <w:name w:val="A-Unassigned"/>
    <w:next w:val="Normal"/>
    <w:rsid w:val="00110F03"/>
    <w:pPr>
      <w:keepNext/>
      <w:spacing w:before="120" w:after="120"/>
    </w:pPr>
    <w:rPr>
      <w:rFonts w:ascii="Times New Roman" w:eastAsia="Times New Roman" w:hAnsi="Times New Roman" w:cs="Times New Roman"/>
      <w:b/>
      <w:sz w:val="24"/>
      <w:szCs w:val="20"/>
      <w:lang w:val="en-GB"/>
    </w:rPr>
  </w:style>
  <w:style w:type="paragraph" w:customStyle="1" w:styleId="A-ListBullet">
    <w:name w:val="A-List Bullet"/>
    <w:rsid w:val="00110F03"/>
    <w:pPr>
      <w:numPr>
        <w:numId w:val="1"/>
      </w:numPr>
      <w:spacing w:after="240" w:line="280" w:lineRule="atLeast"/>
    </w:pPr>
    <w:rPr>
      <w:rFonts w:ascii="Times New Roman" w:eastAsia="Times New Roman" w:hAnsi="Times New Roman" w:cs="Times New Roman"/>
      <w:sz w:val="24"/>
      <w:szCs w:val="20"/>
      <w:lang w:val="en-GB"/>
    </w:rPr>
  </w:style>
  <w:style w:type="paragraph" w:customStyle="1" w:styleId="A-Heading1">
    <w:name w:val="A-Heading 1"/>
    <w:next w:val="Normal"/>
    <w:rsid w:val="00110F03"/>
    <w:pPr>
      <w:keepNext/>
      <w:spacing w:before="480" w:after="240"/>
      <w:outlineLvl w:val="0"/>
    </w:pPr>
    <w:rPr>
      <w:rFonts w:ascii="Times New Roman" w:eastAsia="Times New Roman" w:hAnsi="Times New Roman" w:cs="Times New Roman"/>
      <w:b/>
      <w:caps/>
      <w:sz w:val="28"/>
      <w:szCs w:val="20"/>
      <w:lang w:val="en-GB"/>
    </w:rPr>
  </w:style>
  <w:style w:type="paragraph" w:customStyle="1" w:styleId="z-StudyCode">
    <w:name w:val="z-StudyCode"/>
    <w:basedOn w:val="Normal"/>
    <w:rsid w:val="00110F03"/>
  </w:style>
  <w:style w:type="paragraph" w:customStyle="1" w:styleId="Z-EditionNo">
    <w:name w:val="Z-EditionNo"/>
    <w:basedOn w:val="Normal"/>
    <w:rsid w:val="00110F03"/>
    <w:pPr>
      <w:spacing w:after="0" w:line="240" w:lineRule="auto"/>
    </w:pPr>
    <w:rPr>
      <w:szCs w:val="24"/>
    </w:rPr>
  </w:style>
  <w:style w:type="paragraph" w:customStyle="1" w:styleId="Z-Date">
    <w:name w:val="Z-Date"/>
    <w:basedOn w:val="Normal"/>
    <w:rsid w:val="00110F03"/>
    <w:pPr>
      <w:spacing w:after="0" w:line="240" w:lineRule="auto"/>
    </w:pPr>
    <w:rPr>
      <w:szCs w:val="24"/>
    </w:rPr>
  </w:style>
  <w:style w:type="paragraph" w:styleId="Header">
    <w:name w:val="header"/>
    <w:basedOn w:val="Normal"/>
    <w:link w:val="HeaderChar"/>
    <w:uiPriority w:val="99"/>
    <w:unhideWhenUsed/>
    <w:rsid w:val="00110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0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10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03"/>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1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0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72437"/>
    <w:rPr>
      <w:sz w:val="16"/>
      <w:szCs w:val="16"/>
    </w:rPr>
  </w:style>
  <w:style w:type="paragraph" w:styleId="CommentText">
    <w:name w:val="annotation text"/>
    <w:basedOn w:val="Normal"/>
    <w:link w:val="CommentTextChar"/>
    <w:uiPriority w:val="99"/>
    <w:unhideWhenUsed/>
    <w:rsid w:val="00072437"/>
    <w:pPr>
      <w:spacing w:line="240" w:lineRule="auto"/>
    </w:pPr>
    <w:rPr>
      <w:sz w:val="20"/>
    </w:rPr>
  </w:style>
  <w:style w:type="character" w:customStyle="1" w:styleId="CommentTextChar">
    <w:name w:val="Comment Text Char"/>
    <w:basedOn w:val="DefaultParagraphFont"/>
    <w:link w:val="CommentText"/>
    <w:uiPriority w:val="99"/>
    <w:rsid w:val="0007243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2437"/>
    <w:rPr>
      <w:b/>
      <w:bCs/>
    </w:rPr>
  </w:style>
  <w:style w:type="character" w:customStyle="1" w:styleId="CommentSubjectChar">
    <w:name w:val="Comment Subject Char"/>
    <w:basedOn w:val="CommentTextChar"/>
    <w:link w:val="CommentSubject"/>
    <w:uiPriority w:val="99"/>
    <w:semiHidden/>
    <w:rsid w:val="00072437"/>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0D388A"/>
    <w:rPr>
      <w:i/>
      <w:iCs/>
    </w:rPr>
  </w:style>
  <w:style w:type="character" w:styleId="Strong">
    <w:name w:val="Strong"/>
    <w:basedOn w:val="DefaultParagraphFont"/>
    <w:uiPriority w:val="22"/>
    <w:qFormat/>
    <w:rsid w:val="000D388A"/>
    <w:rPr>
      <w:b/>
      <w:bCs/>
    </w:rPr>
  </w:style>
  <w:style w:type="paragraph" w:styleId="NormalWeb">
    <w:name w:val="Normal (Web)"/>
    <w:basedOn w:val="Normal"/>
    <w:uiPriority w:val="99"/>
    <w:unhideWhenUsed/>
    <w:rsid w:val="000D388A"/>
    <w:pPr>
      <w:spacing w:after="102" w:line="240" w:lineRule="auto"/>
    </w:pPr>
    <w:rPr>
      <w:szCs w:val="24"/>
      <w:lang w:eastAsia="en-GB"/>
    </w:rPr>
  </w:style>
  <w:style w:type="character" w:styleId="FollowedHyperlink">
    <w:name w:val="FollowedHyperlink"/>
    <w:basedOn w:val="DefaultParagraphFont"/>
    <w:uiPriority w:val="99"/>
    <w:semiHidden/>
    <w:unhideWhenUsed/>
    <w:rsid w:val="008931B1"/>
    <w:rPr>
      <w:color w:val="800080" w:themeColor="followedHyperlink"/>
      <w:u w:val="single"/>
    </w:rPr>
  </w:style>
  <w:style w:type="character" w:styleId="HTMLCite">
    <w:name w:val="HTML Cite"/>
    <w:basedOn w:val="DefaultParagraphFont"/>
    <w:uiPriority w:val="99"/>
    <w:semiHidden/>
    <w:unhideWhenUsed/>
    <w:rsid w:val="000E3631"/>
    <w:rPr>
      <w:i/>
      <w:iCs/>
    </w:rPr>
  </w:style>
  <w:style w:type="paragraph" w:customStyle="1" w:styleId="Default">
    <w:name w:val="Default"/>
    <w:rsid w:val="00491DA8"/>
    <w:pPr>
      <w:autoSpaceDE w:val="0"/>
      <w:autoSpaceDN w:val="0"/>
      <w:adjustRightInd w:val="0"/>
    </w:pPr>
    <w:rPr>
      <w:rFonts w:ascii="Times New Roman" w:hAnsi="Times New Roman" w:cs="Times New Roman"/>
      <w:color w:val="000000"/>
      <w:sz w:val="24"/>
      <w:szCs w:val="24"/>
      <w:lang w:val="en-GB"/>
    </w:rPr>
  </w:style>
  <w:style w:type="paragraph" w:customStyle="1" w:styleId="CM1">
    <w:name w:val="CM1"/>
    <w:basedOn w:val="Default"/>
    <w:next w:val="Default"/>
    <w:uiPriority w:val="99"/>
    <w:rsid w:val="00491DA8"/>
    <w:rPr>
      <w:color w:val="auto"/>
    </w:rPr>
  </w:style>
  <w:style w:type="paragraph" w:customStyle="1" w:styleId="bullet">
    <w:name w:val="bullet"/>
    <w:basedOn w:val="Normal"/>
    <w:next w:val="Normal"/>
    <w:rsid w:val="00547D1D"/>
    <w:pPr>
      <w:numPr>
        <w:numId w:val="2"/>
      </w:numPr>
      <w:tabs>
        <w:tab w:val="left" w:pos="0"/>
        <w:tab w:val="left" w:pos="1080"/>
      </w:tabs>
      <w:spacing w:after="158" w:line="240" w:lineRule="auto"/>
      <w:jc w:val="both"/>
    </w:pPr>
    <w:rPr>
      <w:rFonts w:ascii="Arial" w:hAnsi="Arial"/>
      <w:lang w:val="en-US"/>
    </w:rPr>
  </w:style>
  <w:style w:type="paragraph" w:customStyle="1" w:styleId="subbullet">
    <w:name w:val="subbullet"/>
    <w:basedOn w:val="Normal"/>
    <w:next w:val="Normal"/>
    <w:rsid w:val="00547D1D"/>
    <w:pPr>
      <w:numPr>
        <w:numId w:val="3"/>
      </w:numPr>
      <w:tabs>
        <w:tab w:val="left" w:pos="0"/>
        <w:tab w:val="left" w:pos="1440"/>
      </w:tabs>
      <w:spacing w:after="158" w:line="240" w:lineRule="auto"/>
      <w:jc w:val="both"/>
    </w:pPr>
    <w:rPr>
      <w:rFonts w:ascii="Arial" w:hAnsi="Arial"/>
      <w:lang w:val="en-US"/>
    </w:rPr>
  </w:style>
  <w:style w:type="paragraph" w:customStyle="1" w:styleId="heading2text">
    <w:name w:val="heading 2 text"/>
    <w:rsid w:val="00547D1D"/>
    <w:pPr>
      <w:spacing w:after="240"/>
      <w:ind w:left="360"/>
      <w:jc w:val="both"/>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47D1D"/>
    <w:pPr>
      <w:ind w:left="720"/>
      <w:contextualSpacing/>
    </w:pPr>
  </w:style>
  <w:style w:type="table" w:styleId="TableGrid">
    <w:name w:val="Table Grid"/>
    <w:basedOn w:val="TableNormal"/>
    <w:uiPriority w:val="39"/>
    <w:rsid w:val="00F0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E40C2"/>
    <w:pPr>
      <w:spacing w:after="0"/>
    </w:pPr>
    <w:rPr>
      <w:rFonts w:asciiTheme="minorHAnsi" w:hAnsiTheme="minorHAnsi"/>
      <w:smallCaps/>
      <w:sz w:val="22"/>
      <w:szCs w:val="22"/>
    </w:rPr>
  </w:style>
  <w:style w:type="paragraph" w:customStyle="1" w:styleId="Body">
    <w:name w:val="Body"/>
    <w:basedOn w:val="Normal"/>
    <w:rsid w:val="00433E04"/>
    <w:pPr>
      <w:tabs>
        <w:tab w:val="left" w:pos="1080"/>
      </w:tabs>
      <w:spacing w:before="120" w:after="0" w:line="240" w:lineRule="auto"/>
      <w:jc w:val="both"/>
    </w:pPr>
    <w:rPr>
      <w:szCs w:val="24"/>
      <w:lang w:val="en-US"/>
    </w:rPr>
  </w:style>
  <w:style w:type="paragraph" w:customStyle="1" w:styleId="Brdtext">
    <w:name w:val="Brödtext+"/>
    <w:basedOn w:val="BodyText"/>
    <w:qFormat/>
    <w:rsid w:val="009703CD"/>
    <w:pPr>
      <w:spacing w:line="240" w:lineRule="auto"/>
    </w:pPr>
    <w:rPr>
      <w:szCs w:val="24"/>
      <w:lang w:val="en-US" w:eastAsia="sv-SE"/>
    </w:rPr>
  </w:style>
  <w:style w:type="paragraph" w:styleId="BodyText">
    <w:name w:val="Body Text"/>
    <w:basedOn w:val="Normal"/>
    <w:link w:val="BodyTextChar"/>
    <w:uiPriority w:val="99"/>
    <w:semiHidden/>
    <w:unhideWhenUsed/>
    <w:rsid w:val="009703CD"/>
    <w:pPr>
      <w:spacing w:after="120"/>
    </w:pPr>
  </w:style>
  <w:style w:type="character" w:customStyle="1" w:styleId="BodyTextChar">
    <w:name w:val="Body Text Char"/>
    <w:basedOn w:val="DefaultParagraphFont"/>
    <w:link w:val="BodyText"/>
    <w:uiPriority w:val="99"/>
    <w:semiHidden/>
    <w:rsid w:val="009703CD"/>
    <w:rPr>
      <w:rFonts w:ascii="Times New Roman" w:eastAsia="Times New Roman" w:hAnsi="Times New Roman" w:cs="Times New Roman"/>
      <w:sz w:val="24"/>
      <w:szCs w:val="20"/>
      <w:lang w:val="en-GB"/>
    </w:rPr>
  </w:style>
  <w:style w:type="paragraph" w:customStyle="1" w:styleId="EndNoteBibliography">
    <w:name w:val="EndNote Bibliography"/>
    <w:basedOn w:val="Normal"/>
    <w:link w:val="EndNoteBibliographyChar"/>
    <w:rsid w:val="00164559"/>
    <w:pPr>
      <w:spacing w:after="200" w:line="240" w:lineRule="auto"/>
    </w:pPr>
    <w:rPr>
      <w:rFonts w:eastAsia="PMingLiU"/>
      <w:noProof/>
      <w:szCs w:val="22"/>
      <w:lang w:val="en-US"/>
    </w:rPr>
  </w:style>
  <w:style w:type="character" w:customStyle="1" w:styleId="EndNoteBibliographyChar">
    <w:name w:val="EndNote Bibliography Char"/>
    <w:basedOn w:val="DefaultParagraphFont"/>
    <w:link w:val="EndNoteBibliography"/>
    <w:rsid w:val="00164559"/>
    <w:rPr>
      <w:rFonts w:ascii="Times New Roman" w:eastAsia="PMingLiU" w:hAnsi="Times New Roman" w:cs="Times New Roman"/>
      <w:noProof/>
      <w:sz w:val="24"/>
      <w:lang w:val="en-US"/>
    </w:rPr>
  </w:style>
  <w:style w:type="paragraph" w:styleId="Revision">
    <w:name w:val="Revision"/>
    <w:hidden/>
    <w:uiPriority w:val="99"/>
    <w:semiHidden/>
    <w:rsid w:val="00E3258F"/>
    <w:rPr>
      <w:rFonts w:ascii="Times New Roman" w:eastAsia="Times New Roman" w:hAnsi="Times New Roman" w:cs="Times New Roman"/>
      <w:sz w:val="24"/>
      <w:szCs w:val="20"/>
      <w:lang w:val="en-GB"/>
    </w:rPr>
  </w:style>
  <w:style w:type="table" w:styleId="PlainTable2">
    <w:name w:val="Plain Table 2"/>
    <w:basedOn w:val="TableNormal"/>
    <w:uiPriority w:val="42"/>
    <w:rsid w:val="001B3D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250589"/>
  </w:style>
  <w:style w:type="table" w:styleId="PlainTable3">
    <w:name w:val="Plain Table 3"/>
    <w:basedOn w:val="TableNormal"/>
    <w:uiPriority w:val="43"/>
    <w:rsid w:val="00F80A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5B1C0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4">
    <w:name w:val="toc 4"/>
    <w:basedOn w:val="Normal"/>
    <w:next w:val="Normal"/>
    <w:autoRedefine/>
    <w:uiPriority w:val="39"/>
    <w:semiHidden/>
    <w:unhideWhenUsed/>
    <w:rsid w:val="005B1C09"/>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5B1C09"/>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5B1C09"/>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5B1C09"/>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5B1C09"/>
    <w:pPr>
      <w:spacing w:after="0"/>
    </w:pPr>
    <w:rPr>
      <w:rFonts w:asciiTheme="minorHAnsi" w:hAnsiTheme="minorHAnsi"/>
      <w:sz w:val="22"/>
      <w:szCs w:val="22"/>
    </w:rPr>
  </w:style>
  <w:style w:type="paragraph" w:customStyle="1" w:styleId="EndNoteBibliographyTitle">
    <w:name w:val="EndNote Bibliography Title"/>
    <w:basedOn w:val="Normal"/>
    <w:link w:val="EndNoteBibliographyTitleChar"/>
    <w:rsid w:val="009F72F5"/>
    <w:pPr>
      <w:spacing w:after="0"/>
      <w:jc w:val="center"/>
    </w:pPr>
    <w:rPr>
      <w:lang w:val="en-US"/>
    </w:rPr>
  </w:style>
  <w:style w:type="character" w:customStyle="1" w:styleId="EndNoteBibliographyTitleChar">
    <w:name w:val="EndNote Bibliography Title Char"/>
    <w:basedOn w:val="DefaultParagraphFont"/>
    <w:link w:val="EndNoteBibliographyTitle"/>
    <w:rsid w:val="009F72F5"/>
    <w:rPr>
      <w:rFonts w:ascii="Times New Roman" w:eastAsia="Times New Roman" w:hAnsi="Times New Roman" w:cs="Times New Roman"/>
      <w:sz w:val="24"/>
      <w:szCs w:val="20"/>
      <w:lang w:val="en-US"/>
    </w:rPr>
  </w:style>
  <w:style w:type="table" w:customStyle="1" w:styleId="PlainTable21">
    <w:name w:val="Plain Table 21"/>
    <w:basedOn w:val="TableNormal"/>
    <w:next w:val="PlainTable2"/>
    <w:uiPriority w:val="42"/>
    <w:rsid w:val="000203A1"/>
    <w:rPr>
      <w:rFonts w:asciiTheme="minorHAnsi" w:eastAsiaTheme="minorEastAsia" w:hAnsiTheme="minorHAnsi"/>
      <w:lang w:val="en-US"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next w:val="PlainTable2"/>
    <w:uiPriority w:val="42"/>
    <w:rsid w:val="000203A1"/>
    <w:rPr>
      <w:rFonts w:asciiTheme="minorHAnsi" w:eastAsiaTheme="minorEastAsia" w:hAnsiTheme="minorHAnsi"/>
      <w:lang w:val="en-US"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272">
      <w:bodyDiv w:val="1"/>
      <w:marLeft w:val="0"/>
      <w:marRight w:val="0"/>
      <w:marTop w:val="0"/>
      <w:marBottom w:val="0"/>
      <w:divBdr>
        <w:top w:val="none" w:sz="0" w:space="0" w:color="auto"/>
        <w:left w:val="none" w:sz="0" w:space="0" w:color="auto"/>
        <w:bottom w:val="none" w:sz="0" w:space="0" w:color="auto"/>
        <w:right w:val="none" w:sz="0" w:space="0" w:color="auto"/>
      </w:divBdr>
    </w:div>
    <w:div w:id="93210981">
      <w:bodyDiv w:val="1"/>
      <w:marLeft w:val="0"/>
      <w:marRight w:val="0"/>
      <w:marTop w:val="0"/>
      <w:marBottom w:val="0"/>
      <w:divBdr>
        <w:top w:val="none" w:sz="0" w:space="0" w:color="auto"/>
        <w:left w:val="none" w:sz="0" w:space="0" w:color="auto"/>
        <w:bottom w:val="none" w:sz="0" w:space="0" w:color="auto"/>
        <w:right w:val="none" w:sz="0" w:space="0" w:color="auto"/>
      </w:divBdr>
    </w:div>
    <w:div w:id="171336427">
      <w:bodyDiv w:val="1"/>
      <w:marLeft w:val="0"/>
      <w:marRight w:val="0"/>
      <w:marTop w:val="0"/>
      <w:marBottom w:val="0"/>
      <w:divBdr>
        <w:top w:val="none" w:sz="0" w:space="0" w:color="auto"/>
        <w:left w:val="none" w:sz="0" w:space="0" w:color="auto"/>
        <w:bottom w:val="none" w:sz="0" w:space="0" w:color="auto"/>
        <w:right w:val="none" w:sz="0" w:space="0" w:color="auto"/>
      </w:divBdr>
    </w:div>
    <w:div w:id="226889067">
      <w:bodyDiv w:val="1"/>
      <w:marLeft w:val="0"/>
      <w:marRight w:val="0"/>
      <w:marTop w:val="0"/>
      <w:marBottom w:val="0"/>
      <w:divBdr>
        <w:top w:val="none" w:sz="0" w:space="0" w:color="auto"/>
        <w:left w:val="none" w:sz="0" w:space="0" w:color="auto"/>
        <w:bottom w:val="none" w:sz="0" w:space="0" w:color="auto"/>
        <w:right w:val="none" w:sz="0" w:space="0" w:color="auto"/>
      </w:divBdr>
      <w:divsChild>
        <w:div w:id="1452552713">
          <w:marLeft w:val="0"/>
          <w:marRight w:val="0"/>
          <w:marTop w:val="0"/>
          <w:marBottom w:val="0"/>
          <w:divBdr>
            <w:top w:val="none" w:sz="0" w:space="0" w:color="auto"/>
            <w:left w:val="none" w:sz="0" w:space="0" w:color="auto"/>
            <w:bottom w:val="none" w:sz="0" w:space="0" w:color="auto"/>
            <w:right w:val="none" w:sz="0" w:space="0" w:color="auto"/>
          </w:divBdr>
          <w:divsChild>
            <w:div w:id="1086877005">
              <w:marLeft w:val="0"/>
              <w:marRight w:val="0"/>
              <w:marTop w:val="0"/>
              <w:marBottom w:val="0"/>
              <w:divBdr>
                <w:top w:val="none" w:sz="0" w:space="0" w:color="auto"/>
                <w:left w:val="none" w:sz="0" w:space="0" w:color="auto"/>
                <w:bottom w:val="none" w:sz="0" w:space="0" w:color="auto"/>
                <w:right w:val="none" w:sz="0" w:space="0" w:color="auto"/>
              </w:divBdr>
              <w:divsChild>
                <w:div w:id="13304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7031">
      <w:bodyDiv w:val="1"/>
      <w:marLeft w:val="0"/>
      <w:marRight w:val="0"/>
      <w:marTop w:val="0"/>
      <w:marBottom w:val="0"/>
      <w:divBdr>
        <w:top w:val="none" w:sz="0" w:space="0" w:color="auto"/>
        <w:left w:val="none" w:sz="0" w:space="0" w:color="auto"/>
        <w:bottom w:val="none" w:sz="0" w:space="0" w:color="auto"/>
        <w:right w:val="none" w:sz="0" w:space="0" w:color="auto"/>
      </w:divBdr>
    </w:div>
    <w:div w:id="620692628">
      <w:bodyDiv w:val="1"/>
      <w:marLeft w:val="0"/>
      <w:marRight w:val="0"/>
      <w:marTop w:val="0"/>
      <w:marBottom w:val="0"/>
      <w:divBdr>
        <w:top w:val="none" w:sz="0" w:space="0" w:color="auto"/>
        <w:left w:val="none" w:sz="0" w:space="0" w:color="auto"/>
        <w:bottom w:val="none" w:sz="0" w:space="0" w:color="auto"/>
        <w:right w:val="none" w:sz="0" w:space="0" w:color="auto"/>
      </w:divBdr>
      <w:divsChild>
        <w:div w:id="1363287376">
          <w:marLeft w:val="0"/>
          <w:marRight w:val="0"/>
          <w:marTop w:val="0"/>
          <w:marBottom w:val="0"/>
          <w:divBdr>
            <w:top w:val="none" w:sz="0" w:space="0" w:color="auto"/>
            <w:left w:val="none" w:sz="0" w:space="0" w:color="auto"/>
            <w:bottom w:val="none" w:sz="0" w:space="0" w:color="auto"/>
            <w:right w:val="none" w:sz="0" w:space="0" w:color="auto"/>
          </w:divBdr>
          <w:divsChild>
            <w:div w:id="337662794">
              <w:marLeft w:val="0"/>
              <w:marRight w:val="0"/>
              <w:marTop w:val="0"/>
              <w:marBottom w:val="0"/>
              <w:divBdr>
                <w:top w:val="none" w:sz="0" w:space="0" w:color="auto"/>
                <w:left w:val="none" w:sz="0" w:space="0" w:color="auto"/>
                <w:bottom w:val="none" w:sz="0" w:space="0" w:color="auto"/>
                <w:right w:val="none" w:sz="0" w:space="0" w:color="auto"/>
              </w:divBdr>
              <w:divsChild>
                <w:div w:id="2323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9166">
      <w:bodyDiv w:val="1"/>
      <w:marLeft w:val="0"/>
      <w:marRight w:val="0"/>
      <w:marTop w:val="0"/>
      <w:marBottom w:val="0"/>
      <w:divBdr>
        <w:top w:val="none" w:sz="0" w:space="0" w:color="auto"/>
        <w:left w:val="none" w:sz="0" w:space="0" w:color="auto"/>
        <w:bottom w:val="none" w:sz="0" w:space="0" w:color="auto"/>
        <w:right w:val="none" w:sz="0" w:space="0" w:color="auto"/>
      </w:divBdr>
    </w:div>
    <w:div w:id="655232001">
      <w:bodyDiv w:val="1"/>
      <w:marLeft w:val="0"/>
      <w:marRight w:val="0"/>
      <w:marTop w:val="0"/>
      <w:marBottom w:val="0"/>
      <w:divBdr>
        <w:top w:val="none" w:sz="0" w:space="0" w:color="auto"/>
        <w:left w:val="none" w:sz="0" w:space="0" w:color="auto"/>
        <w:bottom w:val="none" w:sz="0" w:space="0" w:color="auto"/>
        <w:right w:val="none" w:sz="0" w:space="0" w:color="auto"/>
      </w:divBdr>
    </w:div>
    <w:div w:id="800074392">
      <w:bodyDiv w:val="1"/>
      <w:marLeft w:val="0"/>
      <w:marRight w:val="0"/>
      <w:marTop w:val="0"/>
      <w:marBottom w:val="0"/>
      <w:divBdr>
        <w:top w:val="none" w:sz="0" w:space="0" w:color="auto"/>
        <w:left w:val="none" w:sz="0" w:space="0" w:color="auto"/>
        <w:bottom w:val="none" w:sz="0" w:space="0" w:color="auto"/>
        <w:right w:val="none" w:sz="0" w:space="0" w:color="auto"/>
      </w:divBdr>
      <w:divsChild>
        <w:div w:id="76362783">
          <w:marLeft w:val="0"/>
          <w:marRight w:val="0"/>
          <w:marTop w:val="0"/>
          <w:marBottom w:val="0"/>
          <w:divBdr>
            <w:top w:val="none" w:sz="0" w:space="0" w:color="auto"/>
            <w:left w:val="none" w:sz="0" w:space="0" w:color="auto"/>
            <w:bottom w:val="none" w:sz="0" w:space="0" w:color="auto"/>
            <w:right w:val="none" w:sz="0" w:space="0" w:color="auto"/>
          </w:divBdr>
          <w:divsChild>
            <w:div w:id="1504274486">
              <w:marLeft w:val="0"/>
              <w:marRight w:val="0"/>
              <w:marTop w:val="0"/>
              <w:marBottom w:val="0"/>
              <w:divBdr>
                <w:top w:val="none" w:sz="0" w:space="0" w:color="auto"/>
                <w:left w:val="none" w:sz="0" w:space="0" w:color="auto"/>
                <w:bottom w:val="none" w:sz="0" w:space="0" w:color="auto"/>
                <w:right w:val="none" w:sz="0" w:space="0" w:color="auto"/>
              </w:divBdr>
              <w:divsChild>
                <w:div w:id="19484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3096">
      <w:bodyDiv w:val="1"/>
      <w:marLeft w:val="0"/>
      <w:marRight w:val="0"/>
      <w:marTop w:val="0"/>
      <w:marBottom w:val="0"/>
      <w:divBdr>
        <w:top w:val="none" w:sz="0" w:space="0" w:color="auto"/>
        <w:left w:val="none" w:sz="0" w:space="0" w:color="auto"/>
        <w:bottom w:val="none" w:sz="0" w:space="0" w:color="auto"/>
        <w:right w:val="none" w:sz="0" w:space="0" w:color="auto"/>
      </w:divBdr>
    </w:div>
    <w:div w:id="1038817268">
      <w:bodyDiv w:val="1"/>
      <w:marLeft w:val="0"/>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sChild>
            <w:div w:id="1601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3386">
      <w:bodyDiv w:val="1"/>
      <w:marLeft w:val="0"/>
      <w:marRight w:val="0"/>
      <w:marTop w:val="0"/>
      <w:marBottom w:val="0"/>
      <w:divBdr>
        <w:top w:val="none" w:sz="0" w:space="0" w:color="auto"/>
        <w:left w:val="none" w:sz="0" w:space="0" w:color="auto"/>
        <w:bottom w:val="none" w:sz="0" w:space="0" w:color="auto"/>
        <w:right w:val="none" w:sz="0" w:space="0" w:color="auto"/>
      </w:divBdr>
      <w:divsChild>
        <w:div w:id="49547401">
          <w:marLeft w:val="0"/>
          <w:marRight w:val="0"/>
          <w:marTop w:val="0"/>
          <w:marBottom w:val="0"/>
          <w:divBdr>
            <w:top w:val="none" w:sz="0" w:space="0" w:color="auto"/>
            <w:left w:val="none" w:sz="0" w:space="0" w:color="auto"/>
            <w:bottom w:val="none" w:sz="0" w:space="0" w:color="auto"/>
            <w:right w:val="none" w:sz="0" w:space="0" w:color="auto"/>
          </w:divBdr>
        </w:div>
        <w:div w:id="84808223">
          <w:marLeft w:val="0"/>
          <w:marRight w:val="0"/>
          <w:marTop w:val="0"/>
          <w:marBottom w:val="0"/>
          <w:divBdr>
            <w:top w:val="none" w:sz="0" w:space="0" w:color="auto"/>
            <w:left w:val="none" w:sz="0" w:space="0" w:color="auto"/>
            <w:bottom w:val="none" w:sz="0" w:space="0" w:color="auto"/>
            <w:right w:val="none" w:sz="0" w:space="0" w:color="auto"/>
          </w:divBdr>
        </w:div>
        <w:div w:id="122041801">
          <w:marLeft w:val="0"/>
          <w:marRight w:val="0"/>
          <w:marTop w:val="0"/>
          <w:marBottom w:val="0"/>
          <w:divBdr>
            <w:top w:val="none" w:sz="0" w:space="0" w:color="auto"/>
            <w:left w:val="none" w:sz="0" w:space="0" w:color="auto"/>
            <w:bottom w:val="none" w:sz="0" w:space="0" w:color="auto"/>
            <w:right w:val="none" w:sz="0" w:space="0" w:color="auto"/>
          </w:divBdr>
        </w:div>
        <w:div w:id="165873156">
          <w:marLeft w:val="0"/>
          <w:marRight w:val="0"/>
          <w:marTop w:val="0"/>
          <w:marBottom w:val="0"/>
          <w:divBdr>
            <w:top w:val="none" w:sz="0" w:space="0" w:color="auto"/>
            <w:left w:val="none" w:sz="0" w:space="0" w:color="auto"/>
            <w:bottom w:val="none" w:sz="0" w:space="0" w:color="auto"/>
            <w:right w:val="none" w:sz="0" w:space="0" w:color="auto"/>
          </w:divBdr>
        </w:div>
        <w:div w:id="254630254">
          <w:marLeft w:val="0"/>
          <w:marRight w:val="0"/>
          <w:marTop w:val="0"/>
          <w:marBottom w:val="0"/>
          <w:divBdr>
            <w:top w:val="none" w:sz="0" w:space="0" w:color="auto"/>
            <w:left w:val="none" w:sz="0" w:space="0" w:color="auto"/>
            <w:bottom w:val="none" w:sz="0" w:space="0" w:color="auto"/>
            <w:right w:val="none" w:sz="0" w:space="0" w:color="auto"/>
          </w:divBdr>
        </w:div>
        <w:div w:id="269581919">
          <w:marLeft w:val="0"/>
          <w:marRight w:val="0"/>
          <w:marTop w:val="0"/>
          <w:marBottom w:val="0"/>
          <w:divBdr>
            <w:top w:val="none" w:sz="0" w:space="0" w:color="auto"/>
            <w:left w:val="none" w:sz="0" w:space="0" w:color="auto"/>
            <w:bottom w:val="none" w:sz="0" w:space="0" w:color="auto"/>
            <w:right w:val="none" w:sz="0" w:space="0" w:color="auto"/>
          </w:divBdr>
        </w:div>
        <w:div w:id="289632986">
          <w:marLeft w:val="0"/>
          <w:marRight w:val="0"/>
          <w:marTop w:val="0"/>
          <w:marBottom w:val="0"/>
          <w:divBdr>
            <w:top w:val="none" w:sz="0" w:space="0" w:color="auto"/>
            <w:left w:val="none" w:sz="0" w:space="0" w:color="auto"/>
            <w:bottom w:val="none" w:sz="0" w:space="0" w:color="auto"/>
            <w:right w:val="none" w:sz="0" w:space="0" w:color="auto"/>
          </w:divBdr>
        </w:div>
        <w:div w:id="352347865">
          <w:marLeft w:val="0"/>
          <w:marRight w:val="0"/>
          <w:marTop w:val="0"/>
          <w:marBottom w:val="0"/>
          <w:divBdr>
            <w:top w:val="none" w:sz="0" w:space="0" w:color="auto"/>
            <w:left w:val="none" w:sz="0" w:space="0" w:color="auto"/>
            <w:bottom w:val="none" w:sz="0" w:space="0" w:color="auto"/>
            <w:right w:val="none" w:sz="0" w:space="0" w:color="auto"/>
          </w:divBdr>
        </w:div>
        <w:div w:id="374742753">
          <w:marLeft w:val="0"/>
          <w:marRight w:val="0"/>
          <w:marTop w:val="0"/>
          <w:marBottom w:val="0"/>
          <w:divBdr>
            <w:top w:val="none" w:sz="0" w:space="0" w:color="auto"/>
            <w:left w:val="none" w:sz="0" w:space="0" w:color="auto"/>
            <w:bottom w:val="none" w:sz="0" w:space="0" w:color="auto"/>
            <w:right w:val="none" w:sz="0" w:space="0" w:color="auto"/>
          </w:divBdr>
        </w:div>
        <w:div w:id="448402262">
          <w:marLeft w:val="0"/>
          <w:marRight w:val="0"/>
          <w:marTop w:val="0"/>
          <w:marBottom w:val="0"/>
          <w:divBdr>
            <w:top w:val="none" w:sz="0" w:space="0" w:color="auto"/>
            <w:left w:val="none" w:sz="0" w:space="0" w:color="auto"/>
            <w:bottom w:val="none" w:sz="0" w:space="0" w:color="auto"/>
            <w:right w:val="none" w:sz="0" w:space="0" w:color="auto"/>
          </w:divBdr>
        </w:div>
        <w:div w:id="470444638">
          <w:marLeft w:val="0"/>
          <w:marRight w:val="0"/>
          <w:marTop w:val="0"/>
          <w:marBottom w:val="0"/>
          <w:divBdr>
            <w:top w:val="none" w:sz="0" w:space="0" w:color="auto"/>
            <w:left w:val="none" w:sz="0" w:space="0" w:color="auto"/>
            <w:bottom w:val="none" w:sz="0" w:space="0" w:color="auto"/>
            <w:right w:val="none" w:sz="0" w:space="0" w:color="auto"/>
          </w:divBdr>
        </w:div>
        <w:div w:id="511844480">
          <w:marLeft w:val="0"/>
          <w:marRight w:val="0"/>
          <w:marTop w:val="0"/>
          <w:marBottom w:val="0"/>
          <w:divBdr>
            <w:top w:val="none" w:sz="0" w:space="0" w:color="auto"/>
            <w:left w:val="none" w:sz="0" w:space="0" w:color="auto"/>
            <w:bottom w:val="none" w:sz="0" w:space="0" w:color="auto"/>
            <w:right w:val="none" w:sz="0" w:space="0" w:color="auto"/>
          </w:divBdr>
        </w:div>
        <w:div w:id="602688470">
          <w:marLeft w:val="0"/>
          <w:marRight w:val="0"/>
          <w:marTop w:val="0"/>
          <w:marBottom w:val="0"/>
          <w:divBdr>
            <w:top w:val="none" w:sz="0" w:space="0" w:color="auto"/>
            <w:left w:val="none" w:sz="0" w:space="0" w:color="auto"/>
            <w:bottom w:val="none" w:sz="0" w:space="0" w:color="auto"/>
            <w:right w:val="none" w:sz="0" w:space="0" w:color="auto"/>
          </w:divBdr>
        </w:div>
        <w:div w:id="609438837">
          <w:marLeft w:val="0"/>
          <w:marRight w:val="0"/>
          <w:marTop w:val="0"/>
          <w:marBottom w:val="0"/>
          <w:divBdr>
            <w:top w:val="none" w:sz="0" w:space="0" w:color="auto"/>
            <w:left w:val="none" w:sz="0" w:space="0" w:color="auto"/>
            <w:bottom w:val="none" w:sz="0" w:space="0" w:color="auto"/>
            <w:right w:val="none" w:sz="0" w:space="0" w:color="auto"/>
          </w:divBdr>
        </w:div>
        <w:div w:id="620385250">
          <w:marLeft w:val="0"/>
          <w:marRight w:val="0"/>
          <w:marTop w:val="0"/>
          <w:marBottom w:val="0"/>
          <w:divBdr>
            <w:top w:val="none" w:sz="0" w:space="0" w:color="auto"/>
            <w:left w:val="none" w:sz="0" w:space="0" w:color="auto"/>
            <w:bottom w:val="none" w:sz="0" w:space="0" w:color="auto"/>
            <w:right w:val="none" w:sz="0" w:space="0" w:color="auto"/>
          </w:divBdr>
        </w:div>
        <w:div w:id="632517657">
          <w:marLeft w:val="0"/>
          <w:marRight w:val="0"/>
          <w:marTop w:val="0"/>
          <w:marBottom w:val="0"/>
          <w:divBdr>
            <w:top w:val="none" w:sz="0" w:space="0" w:color="auto"/>
            <w:left w:val="none" w:sz="0" w:space="0" w:color="auto"/>
            <w:bottom w:val="none" w:sz="0" w:space="0" w:color="auto"/>
            <w:right w:val="none" w:sz="0" w:space="0" w:color="auto"/>
          </w:divBdr>
        </w:div>
        <w:div w:id="647513036">
          <w:marLeft w:val="0"/>
          <w:marRight w:val="0"/>
          <w:marTop w:val="0"/>
          <w:marBottom w:val="0"/>
          <w:divBdr>
            <w:top w:val="none" w:sz="0" w:space="0" w:color="auto"/>
            <w:left w:val="none" w:sz="0" w:space="0" w:color="auto"/>
            <w:bottom w:val="none" w:sz="0" w:space="0" w:color="auto"/>
            <w:right w:val="none" w:sz="0" w:space="0" w:color="auto"/>
          </w:divBdr>
        </w:div>
        <w:div w:id="717968857">
          <w:marLeft w:val="0"/>
          <w:marRight w:val="0"/>
          <w:marTop w:val="0"/>
          <w:marBottom w:val="0"/>
          <w:divBdr>
            <w:top w:val="none" w:sz="0" w:space="0" w:color="auto"/>
            <w:left w:val="none" w:sz="0" w:space="0" w:color="auto"/>
            <w:bottom w:val="none" w:sz="0" w:space="0" w:color="auto"/>
            <w:right w:val="none" w:sz="0" w:space="0" w:color="auto"/>
          </w:divBdr>
        </w:div>
        <w:div w:id="742335322">
          <w:marLeft w:val="0"/>
          <w:marRight w:val="0"/>
          <w:marTop w:val="0"/>
          <w:marBottom w:val="0"/>
          <w:divBdr>
            <w:top w:val="none" w:sz="0" w:space="0" w:color="auto"/>
            <w:left w:val="none" w:sz="0" w:space="0" w:color="auto"/>
            <w:bottom w:val="none" w:sz="0" w:space="0" w:color="auto"/>
            <w:right w:val="none" w:sz="0" w:space="0" w:color="auto"/>
          </w:divBdr>
        </w:div>
        <w:div w:id="753628962">
          <w:marLeft w:val="0"/>
          <w:marRight w:val="0"/>
          <w:marTop w:val="0"/>
          <w:marBottom w:val="0"/>
          <w:divBdr>
            <w:top w:val="none" w:sz="0" w:space="0" w:color="auto"/>
            <w:left w:val="none" w:sz="0" w:space="0" w:color="auto"/>
            <w:bottom w:val="none" w:sz="0" w:space="0" w:color="auto"/>
            <w:right w:val="none" w:sz="0" w:space="0" w:color="auto"/>
          </w:divBdr>
        </w:div>
        <w:div w:id="772172180">
          <w:marLeft w:val="0"/>
          <w:marRight w:val="0"/>
          <w:marTop w:val="0"/>
          <w:marBottom w:val="0"/>
          <w:divBdr>
            <w:top w:val="none" w:sz="0" w:space="0" w:color="auto"/>
            <w:left w:val="none" w:sz="0" w:space="0" w:color="auto"/>
            <w:bottom w:val="none" w:sz="0" w:space="0" w:color="auto"/>
            <w:right w:val="none" w:sz="0" w:space="0" w:color="auto"/>
          </w:divBdr>
        </w:div>
        <w:div w:id="810948325">
          <w:marLeft w:val="0"/>
          <w:marRight w:val="0"/>
          <w:marTop w:val="0"/>
          <w:marBottom w:val="0"/>
          <w:divBdr>
            <w:top w:val="none" w:sz="0" w:space="0" w:color="auto"/>
            <w:left w:val="none" w:sz="0" w:space="0" w:color="auto"/>
            <w:bottom w:val="none" w:sz="0" w:space="0" w:color="auto"/>
            <w:right w:val="none" w:sz="0" w:space="0" w:color="auto"/>
          </w:divBdr>
        </w:div>
        <w:div w:id="814294090">
          <w:marLeft w:val="0"/>
          <w:marRight w:val="0"/>
          <w:marTop w:val="0"/>
          <w:marBottom w:val="0"/>
          <w:divBdr>
            <w:top w:val="none" w:sz="0" w:space="0" w:color="auto"/>
            <w:left w:val="none" w:sz="0" w:space="0" w:color="auto"/>
            <w:bottom w:val="none" w:sz="0" w:space="0" w:color="auto"/>
            <w:right w:val="none" w:sz="0" w:space="0" w:color="auto"/>
          </w:divBdr>
        </w:div>
        <w:div w:id="941843703">
          <w:marLeft w:val="0"/>
          <w:marRight w:val="0"/>
          <w:marTop w:val="0"/>
          <w:marBottom w:val="0"/>
          <w:divBdr>
            <w:top w:val="none" w:sz="0" w:space="0" w:color="auto"/>
            <w:left w:val="none" w:sz="0" w:space="0" w:color="auto"/>
            <w:bottom w:val="none" w:sz="0" w:space="0" w:color="auto"/>
            <w:right w:val="none" w:sz="0" w:space="0" w:color="auto"/>
          </w:divBdr>
        </w:div>
        <w:div w:id="1055860788">
          <w:marLeft w:val="0"/>
          <w:marRight w:val="0"/>
          <w:marTop w:val="0"/>
          <w:marBottom w:val="0"/>
          <w:divBdr>
            <w:top w:val="none" w:sz="0" w:space="0" w:color="auto"/>
            <w:left w:val="none" w:sz="0" w:space="0" w:color="auto"/>
            <w:bottom w:val="none" w:sz="0" w:space="0" w:color="auto"/>
            <w:right w:val="none" w:sz="0" w:space="0" w:color="auto"/>
          </w:divBdr>
        </w:div>
        <w:div w:id="1074357063">
          <w:marLeft w:val="0"/>
          <w:marRight w:val="0"/>
          <w:marTop w:val="0"/>
          <w:marBottom w:val="0"/>
          <w:divBdr>
            <w:top w:val="none" w:sz="0" w:space="0" w:color="auto"/>
            <w:left w:val="none" w:sz="0" w:space="0" w:color="auto"/>
            <w:bottom w:val="none" w:sz="0" w:space="0" w:color="auto"/>
            <w:right w:val="none" w:sz="0" w:space="0" w:color="auto"/>
          </w:divBdr>
        </w:div>
        <w:div w:id="1103645938">
          <w:marLeft w:val="0"/>
          <w:marRight w:val="0"/>
          <w:marTop w:val="0"/>
          <w:marBottom w:val="0"/>
          <w:divBdr>
            <w:top w:val="none" w:sz="0" w:space="0" w:color="auto"/>
            <w:left w:val="none" w:sz="0" w:space="0" w:color="auto"/>
            <w:bottom w:val="none" w:sz="0" w:space="0" w:color="auto"/>
            <w:right w:val="none" w:sz="0" w:space="0" w:color="auto"/>
          </w:divBdr>
        </w:div>
        <w:div w:id="1110200652">
          <w:marLeft w:val="0"/>
          <w:marRight w:val="0"/>
          <w:marTop w:val="0"/>
          <w:marBottom w:val="0"/>
          <w:divBdr>
            <w:top w:val="none" w:sz="0" w:space="0" w:color="auto"/>
            <w:left w:val="none" w:sz="0" w:space="0" w:color="auto"/>
            <w:bottom w:val="none" w:sz="0" w:space="0" w:color="auto"/>
            <w:right w:val="none" w:sz="0" w:space="0" w:color="auto"/>
          </w:divBdr>
        </w:div>
        <w:div w:id="1134250803">
          <w:marLeft w:val="0"/>
          <w:marRight w:val="0"/>
          <w:marTop w:val="0"/>
          <w:marBottom w:val="0"/>
          <w:divBdr>
            <w:top w:val="none" w:sz="0" w:space="0" w:color="auto"/>
            <w:left w:val="none" w:sz="0" w:space="0" w:color="auto"/>
            <w:bottom w:val="none" w:sz="0" w:space="0" w:color="auto"/>
            <w:right w:val="none" w:sz="0" w:space="0" w:color="auto"/>
          </w:divBdr>
        </w:div>
        <w:div w:id="1135565795">
          <w:marLeft w:val="0"/>
          <w:marRight w:val="0"/>
          <w:marTop w:val="0"/>
          <w:marBottom w:val="0"/>
          <w:divBdr>
            <w:top w:val="none" w:sz="0" w:space="0" w:color="auto"/>
            <w:left w:val="none" w:sz="0" w:space="0" w:color="auto"/>
            <w:bottom w:val="none" w:sz="0" w:space="0" w:color="auto"/>
            <w:right w:val="none" w:sz="0" w:space="0" w:color="auto"/>
          </w:divBdr>
        </w:div>
        <w:div w:id="1170871905">
          <w:marLeft w:val="0"/>
          <w:marRight w:val="0"/>
          <w:marTop w:val="0"/>
          <w:marBottom w:val="0"/>
          <w:divBdr>
            <w:top w:val="none" w:sz="0" w:space="0" w:color="auto"/>
            <w:left w:val="none" w:sz="0" w:space="0" w:color="auto"/>
            <w:bottom w:val="none" w:sz="0" w:space="0" w:color="auto"/>
            <w:right w:val="none" w:sz="0" w:space="0" w:color="auto"/>
          </w:divBdr>
          <w:divsChild>
            <w:div w:id="754784186">
              <w:marLeft w:val="0"/>
              <w:marRight w:val="0"/>
              <w:marTop w:val="0"/>
              <w:marBottom w:val="0"/>
              <w:divBdr>
                <w:top w:val="none" w:sz="0" w:space="0" w:color="auto"/>
                <w:left w:val="none" w:sz="0" w:space="0" w:color="auto"/>
                <w:bottom w:val="none" w:sz="0" w:space="0" w:color="auto"/>
                <w:right w:val="none" w:sz="0" w:space="0" w:color="auto"/>
              </w:divBdr>
            </w:div>
            <w:div w:id="1086613529">
              <w:marLeft w:val="0"/>
              <w:marRight w:val="0"/>
              <w:marTop w:val="0"/>
              <w:marBottom w:val="0"/>
              <w:divBdr>
                <w:top w:val="none" w:sz="0" w:space="0" w:color="auto"/>
                <w:left w:val="none" w:sz="0" w:space="0" w:color="auto"/>
                <w:bottom w:val="none" w:sz="0" w:space="0" w:color="auto"/>
                <w:right w:val="none" w:sz="0" w:space="0" w:color="auto"/>
              </w:divBdr>
            </w:div>
          </w:divsChild>
        </w:div>
        <w:div w:id="1203711470">
          <w:marLeft w:val="0"/>
          <w:marRight w:val="0"/>
          <w:marTop w:val="0"/>
          <w:marBottom w:val="0"/>
          <w:divBdr>
            <w:top w:val="none" w:sz="0" w:space="0" w:color="auto"/>
            <w:left w:val="none" w:sz="0" w:space="0" w:color="auto"/>
            <w:bottom w:val="none" w:sz="0" w:space="0" w:color="auto"/>
            <w:right w:val="none" w:sz="0" w:space="0" w:color="auto"/>
          </w:divBdr>
        </w:div>
        <w:div w:id="1208687054">
          <w:marLeft w:val="0"/>
          <w:marRight w:val="0"/>
          <w:marTop w:val="0"/>
          <w:marBottom w:val="0"/>
          <w:divBdr>
            <w:top w:val="none" w:sz="0" w:space="0" w:color="auto"/>
            <w:left w:val="none" w:sz="0" w:space="0" w:color="auto"/>
            <w:bottom w:val="none" w:sz="0" w:space="0" w:color="auto"/>
            <w:right w:val="none" w:sz="0" w:space="0" w:color="auto"/>
          </w:divBdr>
        </w:div>
        <w:div w:id="1309356805">
          <w:marLeft w:val="0"/>
          <w:marRight w:val="0"/>
          <w:marTop w:val="0"/>
          <w:marBottom w:val="0"/>
          <w:divBdr>
            <w:top w:val="none" w:sz="0" w:space="0" w:color="auto"/>
            <w:left w:val="none" w:sz="0" w:space="0" w:color="auto"/>
            <w:bottom w:val="none" w:sz="0" w:space="0" w:color="auto"/>
            <w:right w:val="none" w:sz="0" w:space="0" w:color="auto"/>
          </w:divBdr>
        </w:div>
        <w:div w:id="1340041347">
          <w:marLeft w:val="0"/>
          <w:marRight w:val="0"/>
          <w:marTop w:val="0"/>
          <w:marBottom w:val="0"/>
          <w:divBdr>
            <w:top w:val="none" w:sz="0" w:space="0" w:color="auto"/>
            <w:left w:val="none" w:sz="0" w:space="0" w:color="auto"/>
            <w:bottom w:val="none" w:sz="0" w:space="0" w:color="auto"/>
            <w:right w:val="none" w:sz="0" w:space="0" w:color="auto"/>
          </w:divBdr>
        </w:div>
        <w:div w:id="1381780226">
          <w:marLeft w:val="0"/>
          <w:marRight w:val="0"/>
          <w:marTop w:val="0"/>
          <w:marBottom w:val="0"/>
          <w:divBdr>
            <w:top w:val="none" w:sz="0" w:space="0" w:color="auto"/>
            <w:left w:val="none" w:sz="0" w:space="0" w:color="auto"/>
            <w:bottom w:val="none" w:sz="0" w:space="0" w:color="auto"/>
            <w:right w:val="none" w:sz="0" w:space="0" w:color="auto"/>
          </w:divBdr>
        </w:div>
        <w:div w:id="1413087909">
          <w:marLeft w:val="0"/>
          <w:marRight w:val="0"/>
          <w:marTop w:val="0"/>
          <w:marBottom w:val="0"/>
          <w:divBdr>
            <w:top w:val="none" w:sz="0" w:space="0" w:color="auto"/>
            <w:left w:val="none" w:sz="0" w:space="0" w:color="auto"/>
            <w:bottom w:val="none" w:sz="0" w:space="0" w:color="auto"/>
            <w:right w:val="none" w:sz="0" w:space="0" w:color="auto"/>
          </w:divBdr>
        </w:div>
        <w:div w:id="1446919809">
          <w:marLeft w:val="0"/>
          <w:marRight w:val="0"/>
          <w:marTop w:val="0"/>
          <w:marBottom w:val="0"/>
          <w:divBdr>
            <w:top w:val="none" w:sz="0" w:space="0" w:color="auto"/>
            <w:left w:val="none" w:sz="0" w:space="0" w:color="auto"/>
            <w:bottom w:val="none" w:sz="0" w:space="0" w:color="auto"/>
            <w:right w:val="none" w:sz="0" w:space="0" w:color="auto"/>
          </w:divBdr>
        </w:div>
        <w:div w:id="1643537771">
          <w:marLeft w:val="0"/>
          <w:marRight w:val="0"/>
          <w:marTop w:val="0"/>
          <w:marBottom w:val="0"/>
          <w:divBdr>
            <w:top w:val="none" w:sz="0" w:space="0" w:color="auto"/>
            <w:left w:val="none" w:sz="0" w:space="0" w:color="auto"/>
            <w:bottom w:val="none" w:sz="0" w:space="0" w:color="auto"/>
            <w:right w:val="none" w:sz="0" w:space="0" w:color="auto"/>
          </w:divBdr>
        </w:div>
        <w:div w:id="1653950053">
          <w:marLeft w:val="0"/>
          <w:marRight w:val="0"/>
          <w:marTop w:val="0"/>
          <w:marBottom w:val="0"/>
          <w:divBdr>
            <w:top w:val="none" w:sz="0" w:space="0" w:color="auto"/>
            <w:left w:val="none" w:sz="0" w:space="0" w:color="auto"/>
            <w:bottom w:val="none" w:sz="0" w:space="0" w:color="auto"/>
            <w:right w:val="none" w:sz="0" w:space="0" w:color="auto"/>
          </w:divBdr>
        </w:div>
        <w:div w:id="1672948526">
          <w:marLeft w:val="0"/>
          <w:marRight w:val="0"/>
          <w:marTop w:val="0"/>
          <w:marBottom w:val="0"/>
          <w:divBdr>
            <w:top w:val="none" w:sz="0" w:space="0" w:color="auto"/>
            <w:left w:val="none" w:sz="0" w:space="0" w:color="auto"/>
            <w:bottom w:val="none" w:sz="0" w:space="0" w:color="auto"/>
            <w:right w:val="none" w:sz="0" w:space="0" w:color="auto"/>
          </w:divBdr>
        </w:div>
        <w:div w:id="1684356829">
          <w:marLeft w:val="0"/>
          <w:marRight w:val="0"/>
          <w:marTop w:val="0"/>
          <w:marBottom w:val="0"/>
          <w:divBdr>
            <w:top w:val="none" w:sz="0" w:space="0" w:color="auto"/>
            <w:left w:val="none" w:sz="0" w:space="0" w:color="auto"/>
            <w:bottom w:val="none" w:sz="0" w:space="0" w:color="auto"/>
            <w:right w:val="none" w:sz="0" w:space="0" w:color="auto"/>
          </w:divBdr>
        </w:div>
        <w:div w:id="1810972556">
          <w:marLeft w:val="0"/>
          <w:marRight w:val="0"/>
          <w:marTop w:val="0"/>
          <w:marBottom w:val="0"/>
          <w:divBdr>
            <w:top w:val="none" w:sz="0" w:space="0" w:color="auto"/>
            <w:left w:val="none" w:sz="0" w:space="0" w:color="auto"/>
            <w:bottom w:val="none" w:sz="0" w:space="0" w:color="auto"/>
            <w:right w:val="none" w:sz="0" w:space="0" w:color="auto"/>
          </w:divBdr>
        </w:div>
        <w:div w:id="1820144535">
          <w:marLeft w:val="0"/>
          <w:marRight w:val="0"/>
          <w:marTop w:val="0"/>
          <w:marBottom w:val="0"/>
          <w:divBdr>
            <w:top w:val="none" w:sz="0" w:space="0" w:color="auto"/>
            <w:left w:val="none" w:sz="0" w:space="0" w:color="auto"/>
            <w:bottom w:val="none" w:sz="0" w:space="0" w:color="auto"/>
            <w:right w:val="none" w:sz="0" w:space="0" w:color="auto"/>
          </w:divBdr>
        </w:div>
        <w:div w:id="1823737202">
          <w:marLeft w:val="0"/>
          <w:marRight w:val="0"/>
          <w:marTop w:val="0"/>
          <w:marBottom w:val="0"/>
          <w:divBdr>
            <w:top w:val="none" w:sz="0" w:space="0" w:color="auto"/>
            <w:left w:val="none" w:sz="0" w:space="0" w:color="auto"/>
            <w:bottom w:val="none" w:sz="0" w:space="0" w:color="auto"/>
            <w:right w:val="none" w:sz="0" w:space="0" w:color="auto"/>
          </w:divBdr>
        </w:div>
        <w:div w:id="1871606968">
          <w:marLeft w:val="0"/>
          <w:marRight w:val="0"/>
          <w:marTop w:val="0"/>
          <w:marBottom w:val="0"/>
          <w:divBdr>
            <w:top w:val="none" w:sz="0" w:space="0" w:color="auto"/>
            <w:left w:val="none" w:sz="0" w:space="0" w:color="auto"/>
            <w:bottom w:val="none" w:sz="0" w:space="0" w:color="auto"/>
            <w:right w:val="none" w:sz="0" w:space="0" w:color="auto"/>
          </w:divBdr>
        </w:div>
        <w:div w:id="1899121767">
          <w:marLeft w:val="0"/>
          <w:marRight w:val="0"/>
          <w:marTop w:val="0"/>
          <w:marBottom w:val="0"/>
          <w:divBdr>
            <w:top w:val="none" w:sz="0" w:space="0" w:color="auto"/>
            <w:left w:val="none" w:sz="0" w:space="0" w:color="auto"/>
            <w:bottom w:val="none" w:sz="0" w:space="0" w:color="auto"/>
            <w:right w:val="none" w:sz="0" w:space="0" w:color="auto"/>
          </w:divBdr>
        </w:div>
        <w:div w:id="1901944060">
          <w:marLeft w:val="0"/>
          <w:marRight w:val="0"/>
          <w:marTop w:val="0"/>
          <w:marBottom w:val="0"/>
          <w:divBdr>
            <w:top w:val="none" w:sz="0" w:space="0" w:color="auto"/>
            <w:left w:val="none" w:sz="0" w:space="0" w:color="auto"/>
            <w:bottom w:val="none" w:sz="0" w:space="0" w:color="auto"/>
            <w:right w:val="none" w:sz="0" w:space="0" w:color="auto"/>
          </w:divBdr>
        </w:div>
        <w:div w:id="1920364056">
          <w:marLeft w:val="0"/>
          <w:marRight w:val="0"/>
          <w:marTop w:val="0"/>
          <w:marBottom w:val="0"/>
          <w:divBdr>
            <w:top w:val="none" w:sz="0" w:space="0" w:color="auto"/>
            <w:left w:val="none" w:sz="0" w:space="0" w:color="auto"/>
            <w:bottom w:val="none" w:sz="0" w:space="0" w:color="auto"/>
            <w:right w:val="none" w:sz="0" w:space="0" w:color="auto"/>
          </w:divBdr>
        </w:div>
        <w:div w:id="1968656876">
          <w:marLeft w:val="0"/>
          <w:marRight w:val="0"/>
          <w:marTop w:val="0"/>
          <w:marBottom w:val="0"/>
          <w:divBdr>
            <w:top w:val="none" w:sz="0" w:space="0" w:color="auto"/>
            <w:left w:val="none" w:sz="0" w:space="0" w:color="auto"/>
            <w:bottom w:val="none" w:sz="0" w:space="0" w:color="auto"/>
            <w:right w:val="none" w:sz="0" w:space="0" w:color="auto"/>
          </w:divBdr>
        </w:div>
        <w:div w:id="1982270590">
          <w:marLeft w:val="0"/>
          <w:marRight w:val="0"/>
          <w:marTop w:val="0"/>
          <w:marBottom w:val="0"/>
          <w:divBdr>
            <w:top w:val="none" w:sz="0" w:space="0" w:color="auto"/>
            <w:left w:val="none" w:sz="0" w:space="0" w:color="auto"/>
            <w:bottom w:val="none" w:sz="0" w:space="0" w:color="auto"/>
            <w:right w:val="none" w:sz="0" w:space="0" w:color="auto"/>
          </w:divBdr>
        </w:div>
        <w:div w:id="2004970660">
          <w:marLeft w:val="0"/>
          <w:marRight w:val="0"/>
          <w:marTop w:val="0"/>
          <w:marBottom w:val="0"/>
          <w:divBdr>
            <w:top w:val="none" w:sz="0" w:space="0" w:color="auto"/>
            <w:left w:val="none" w:sz="0" w:space="0" w:color="auto"/>
            <w:bottom w:val="none" w:sz="0" w:space="0" w:color="auto"/>
            <w:right w:val="none" w:sz="0" w:space="0" w:color="auto"/>
          </w:divBdr>
        </w:div>
        <w:div w:id="2010478314">
          <w:marLeft w:val="0"/>
          <w:marRight w:val="0"/>
          <w:marTop w:val="0"/>
          <w:marBottom w:val="0"/>
          <w:divBdr>
            <w:top w:val="none" w:sz="0" w:space="0" w:color="auto"/>
            <w:left w:val="none" w:sz="0" w:space="0" w:color="auto"/>
            <w:bottom w:val="none" w:sz="0" w:space="0" w:color="auto"/>
            <w:right w:val="none" w:sz="0" w:space="0" w:color="auto"/>
          </w:divBdr>
        </w:div>
        <w:div w:id="2023163598">
          <w:marLeft w:val="0"/>
          <w:marRight w:val="0"/>
          <w:marTop w:val="0"/>
          <w:marBottom w:val="0"/>
          <w:divBdr>
            <w:top w:val="none" w:sz="0" w:space="0" w:color="auto"/>
            <w:left w:val="none" w:sz="0" w:space="0" w:color="auto"/>
            <w:bottom w:val="none" w:sz="0" w:space="0" w:color="auto"/>
            <w:right w:val="none" w:sz="0" w:space="0" w:color="auto"/>
          </w:divBdr>
        </w:div>
        <w:div w:id="2027169561">
          <w:marLeft w:val="0"/>
          <w:marRight w:val="0"/>
          <w:marTop w:val="0"/>
          <w:marBottom w:val="0"/>
          <w:divBdr>
            <w:top w:val="none" w:sz="0" w:space="0" w:color="auto"/>
            <w:left w:val="none" w:sz="0" w:space="0" w:color="auto"/>
            <w:bottom w:val="none" w:sz="0" w:space="0" w:color="auto"/>
            <w:right w:val="none" w:sz="0" w:space="0" w:color="auto"/>
          </w:divBdr>
        </w:div>
        <w:div w:id="2076198912">
          <w:marLeft w:val="0"/>
          <w:marRight w:val="0"/>
          <w:marTop w:val="0"/>
          <w:marBottom w:val="0"/>
          <w:divBdr>
            <w:top w:val="none" w:sz="0" w:space="0" w:color="auto"/>
            <w:left w:val="none" w:sz="0" w:space="0" w:color="auto"/>
            <w:bottom w:val="none" w:sz="0" w:space="0" w:color="auto"/>
            <w:right w:val="none" w:sz="0" w:space="0" w:color="auto"/>
          </w:divBdr>
        </w:div>
        <w:div w:id="2078162618">
          <w:marLeft w:val="0"/>
          <w:marRight w:val="0"/>
          <w:marTop w:val="0"/>
          <w:marBottom w:val="0"/>
          <w:divBdr>
            <w:top w:val="none" w:sz="0" w:space="0" w:color="auto"/>
            <w:left w:val="none" w:sz="0" w:space="0" w:color="auto"/>
            <w:bottom w:val="none" w:sz="0" w:space="0" w:color="auto"/>
            <w:right w:val="none" w:sz="0" w:space="0" w:color="auto"/>
          </w:divBdr>
        </w:div>
        <w:div w:id="2135251726">
          <w:marLeft w:val="0"/>
          <w:marRight w:val="0"/>
          <w:marTop w:val="0"/>
          <w:marBottom w:val="0"/>
          <w:divBdr>
            <w:top w:val="none" w:sz="0" w:space="0" w:color="auto"/>
            <w:left w:val="none" w:sz="0" w:space="0" w:color="auto"/>
            <w:bottom w:val="none" w:sz="0" w:space="0" w:color="auto"/>
            <w:right w:val="none" w:sz="0" w:space="0" w:color="auto"/>
          </w:divBdr>
        </w:div>
        <w:div w:id="2138981972">
          <w:marLeft w:val="0"/>
          <w:marRight w:val="0"/>
          <w:marTop w:val="0"/>
          <w:marBottom w:val="0"/>
          <w:divBdr>
            <w:top w:val="none" w:sz="0" w:space="0" w:color="auto"/>
            <w:left w:val="none" w:sz="0" w:space="0" w:color="auto"/>
            <w:bottom w:val="none" w:sz="0" w:space="0" w:color="auto"/>
            <w:right w:val="none" w:sz="0" w:space="0" w:color="auto"/>
          </w:divBdr>
        </w:div>
        <w:div w:id="2144537041">
          <w:marLeft w:val="0"/>
          <w:marRight w:val="0"/>
          <w:marTop w:val="0"/>
          <w:marBottom w:val="0"/>
          <w:divBdr>
            <w:top w:val="none" w:sz="0" w:space="0" w:color="auto"/>
            <w:left w:val="none" w:sz="0" w:space="0" w:color="auto"/>
            <w:bottom w:val="none" w:sz="0" w:space="0" w:color="auto"/>
            <w:right w:val="none" w:sz="0" w:space="0" w:color="auto"/>
          </w:divBdr>
        </w:div>
      </w:divsChild>
    </w:div>
    <w:div w:id="1328753039">
      <w:bodyDiv w:val="1"/>
      <w:marLeft w:val="0"/>
      <w:marRight w:val="0"/>
      <w:marTop w:val="0"/>
      <w:marBottom w:val="0"/>
      <w:divBdr>
        <w:top w:val="none" w:sz="0" w:space="0" w:color="auto"/>
        <w:left w:val="none" w:sz="0" w:space="0" w:color="auto"/>
        <w:bottom w:val="none" w:sz="0" w:space="0" w:color="auto"/>
        <w:right w:val="none" w:sz="0" w:space="0" w:color="auto"/>
      </w:divBdr>
    </w:div>
    <w:div w:id="1411998798">
      <w:bodyDiv w:val="1"/>
      <w:marLeft w:val="0"/>
      <w:marRight w:val="0"/>
      <w:marTop w:val="0"/>
      <w:marBottom w:val="0"/>
      <w:divBdr>
        <w:top w:val="none" w:sz="0" w:space="0" w:color="auto"/>
        <w:left w:val="none" w:sz="0" w:space="0" w:color="auto"/>
        <w:bottom w:val="none" w:sz="0" w:space="0" w:color="auto"/>
        <w:right w:val="none" w:sz="0" w:space="0" w:color="auto"/>
      </w:divBdr>
    </w:div>
    <w:div w:id="1445691349">
      <w:bodyDiv w:val="1"/>
      <w:marLeft w:val="0"/>
      <w:marRight w:val="0"/>
      <w:marTop w:val="0"/>
      <w:marBottom w:val="0"/>
      <w:divBdr>
        <w:top w:val="none" w:sz="0" w:space="0" w:color="auto"/>
        <w:left w:val="none" w:sz="0" w:space="0" w:color="auto"/>
        <w:bottom w:val="none" w:sz="0" w:space="0" w:color="auto"/>
        <w:right w:val="none" w:sz="0" w:space="0" w:color="auto"/>
      </w:divBdr>
      <w:divsChild>
        <w:div w:id="754521812">
          <w:marLeft w:val="0"/>
          <w:marRight w:val="0"/>
          <w:marTop w:val="0"/>
          <w:marBottom w:val="0"/>
          <w:divBdr>
            <w:top w:val="none" w:sz="0" w:space="0" w:color="auto"/>
            <w:left w:val="none" w:sz="0" w:space="0" w:color="auto"/>
            <w:bottom w:val="none" w:sz="0" w:space="0" w:color="auto"/>
            <w:right w:val="none" w:sz="0" w:space="0" w:color="auto"/>
          </w:divBdr>
          <w:divsChild>
            <w:div w:id="278997259">
              <w:marLeft w:val="0"/>
              <w:marRight w:val="0"/>
              <w:marTop w:val="0"/>
              <w:marBottom w:val="0"/>
              <w:divBdr>
                <w:top w:val="none" w:sz="0" w:space="0" w:color="auto"/>
                <w:left w:val="none" w:sz="0" w:space="0" w:color="auto"/>
                <w:bottom w:val="none" w:sz="0" w:space="0" w:color="auto"/>
                <w:right w:val="none" w:sz="0" w:space="0" w:color="auto"/>
              </w:divBdr>
              <w:divsChild>
                <w:div w:id="1296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0839">
      <w:bodyDiv w:val="1"/>
      <w:marLeft w:val="0"/>
      <w:marRight w:val="0"/>
      <w:marTop w:val="0"/>
      <w:marBottom w:val="0"/>
      <w:divBdr>
        <w:top w:val="none" w:sz="0" w:space="0" w:color="auto"/>
        <w:left w:val="none" w:sz="0" w:space="0" w:color="auto"/>
        <w:bottom w:val="none" w:sz="0" w:space="0" w:color="auto"/>
        <w:right w:val="none" w:sz="0" w:space="0" w:color="auto"/>
      </w:divBdr>
    </w:div>
    <w:div w:id="1488016910">
      <w:bodyDiv w:val="1"/>
      <w:marLeft w:val="0"/>
      <w:marRight w:val="0"/>
      <w:marTop w:val="0"/>
      <w:marBottom w:val="0"/>
      <w:divBdr>
        <w:top w:val="none" w:sz="0" w:space="0" w:color="auto"/>
        <w:left w:val="none" w:sz="0" w:space="0" w:color="auto"/>
        <w:bottom w:val="none" w:sz="0" w:space="0" w:color="auto"/>
        <w:right w:val="none" w:sz="0" w:space="0" w:color="auto"/>
      </w:divBdr>
      <w:divsChild>
        <w:div w:id="818233321">
          <w:marLeft w:val="0"/>
          <w:marRight w:val="0"/>
          <w:marTop w:val="0"/>
          <w:marBottom w:val="0"/>
          <w:divBdr>
            <w:top w:val="none" w:sz="0" w:space="0" w:color="auto"/>
            <w:left w:val="none" w:sz="0" w:space="0" w:color="auto"/>
            <w:bottom w:val="none" w:sz="0" w:space="0" w:color="auto"/>
            <w:right w:val="none" w:sz="0" w:space="0" w:color="auto"/>
          </w:divBdr>
          <w:divsChild>
            <w:div w:id="786704581">
              <w:marLeft w:val="0"/>
              <w:marRight w:val="0"/>
              <w:marTop w:val="0"/>
              <w:marBottom w:val="0"/>
              <w:divBdr>
                <w:top w:val="none" w:sz="0" w:space="0" w:color="auto"/>
                <w:left w:val="none" w:sz="0" w:space="0" w:color="auto"/>
                <w:bottom w:val="none" w:sz="0" w:space="0" w:color="auto"/>
                <w:right w:val="none" w:sz="0" w:space="0" w:color="auto"/>
              </w:divBdr>
              <w:divsChild>
                <w:div w:id="20199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8981">
      <w:bodyDiv w:val="1"/>
      <w:marLeft w:val="0"/>
      <w:marRight w:val="0"/>
      <w:marTop w:val="0"/>
      <w:marBottom w:val="0"/>
      <w:divBdr>
        <w:top w:val="none" w:sz="0" w:space="0" w:color="auto"/>
        <w:left w:val="none" w:sz="0" w:space="0" w:color="auto"/>
        <w:bottom w:val="none" w:sz="0" w:space="0" w:color="auto"/>
        <w:right w:val="none" w:sz="0" w:space="0" w:color="auto"/>
      </w:divBdr>
      <w:divsChild>
        <w:div w:id="400759298">
          <w:marLeft w:val="0"/>
          <w:marRight w:val="0"/>
          <w:marTop w:val="0"/>
          <w:marBottom w:val="0"/>
          <w:divBdr>
            <w:top w:val="none" w:sz="0" w:space="0" w:color="auto"/>
            <w:left w:val="none" w:sz="0" w:space="0" w:color="auto"/>
            <w:bottom w:val="none" w:sz="0" w:space="0" w:color="auto"/>
            <w:right w:val="none" w:sz="0" w:space="0" w:color="auto"/>
          </w:divBdr>
          <w:divsChild>
            <w:div w:id="747577927">
              <w:marLeft w:val="0"/>
              <w:marRight w:val="0"/>
              <w:marTop w:val="0"/>
              <w:marBottom w:val="0"/>
              <w:divBdr>
                <w:top w:val="none" w:sz="0" w:space="0" w:color="auto"/>
                <w:left w:val="none" w:sz="0" w:space="0" w:color="auto"/>
                <w:bottom w:val="none" w:sz="0" w:space="0" w:color="auto"/>
                <w:right w:val="none" w:sz="0" w:space="0" w:color="auto"/>
              </w:divBdr>
              <w:divsChild>
                <w:div w:id="9843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2162">
      <w:bodyDiv w:val="1"/>
      <w:marLeft w:val="0"/>
      <w:marRight w:val="0"/>
      <w:marTop w:val="0"/>
      <w:marBottom w:val="0"/>
      <w:divBdr>
        <w:top w:val="none" w:sz="0" w:space="0" w:color="auto"/>
        <w:left w:val="none" w:sz="0" w:space="0" w:color="auto"/>
        <w:bottom w:val="none" w:sz="0" w:space="0" w:color="auto"/>
        <w:right w:val="none" w:sz="0" w:space="0" w:color="auto"/>
      </w:divBdr>
    </w:div>
    <w:div w:id="1832283515">
      <w:bodyDiv w:val="1"/>
      <w:marLeft w:val="0"/>
      <w:marRight w:val="0"/>
      <w:marTop w:val="0"/>
      <w:marBottom w:val="0"/>
      <w:divBdr>
        <w:top w:val="none" w:sz="0" w:space="0" w:color="auto"/>
        <w:left w:val="none" w:sz="0" w:space="0" w:color="auto"/>
        <w:bottom w:val="none" w:sz="0" w:space="0" w:color="auto"/>
        <w:right w:val="none" w:sz="0" w:space="0" w:color="auto"/>
      </w:divBdr>
      <w:divsChild>
        <w:div w:id="244608567">
          <w:marLeft w:val="0"/>
          <w:marRight w:val="0"/>
          <w:marTop w:val="0"/>
          <w:marBottom w:val="0"/>
          <w:divBdr>
            <w:top w:val="none" w:sz="0" w:space="0" w:color="auto"/>
            <w:left w:val="none" w:sz="0" w:space="0" w:color="auto"/>
            <w:bottom w:val="none" w:sz="0" w:space="0" w:color="auto"/>
            <w:right w:val="none" w:sz="0" w:space="0" w:color="auto"/>
          </w:divBdr>
          <w:divsChild>
            <w:div w:id="16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3">
      <w:bodyDiv w:val="1"/>
      <w:marLeft w:val="0"/>
      <w:marRight w:val="0"/>
      <w:marTop w:val="0"/>
      <w:marBottom w:val="0"/>
      <w:divBdr>
        <w:top w:val="none" w:sz="0" w:space="0" w:color="auto"/>
        <w:left w:val="none" w:sz="0" w:space="0" w:color="auto"/>
        <w:bottom w:val="none" w:sz="0" w:space="0" w:color="auto"/>
        <w:right w:val="none" w:sz="0" w:space="0" w:color="auto"/>
      </w:divBdr>
      <w:divsChild>
        <w:div w:id="139855345">
          <w:marLeft w:val="0"/>
          <w:marRight w:val="0"/>
          <w:marTop w:val="0"/>
          <w:marBottom w:val="0"/>
          <w:divBdr>
            <w:top w:val="none" w:sz="0" w:space="0" w:color="auto"/>
            <w:left w:val="none" w:sz="0" w:space="0" w:color="auto"/>
            <w:bottom w:val="none" w:sz="0" w:space="0" w:color="auto"/>
            <w:right w:val="none" w:sz="0" w:space="0" w:color="auto"/>
          </w:divBdr>
          <w:divsChild>
            <w:div w:id="2142336399">
              <w:marLeft w:val="0"/>
              <w:marRight w:val="0"/>
              <w:marTop w:val="0"/>
              <w:marBottom w:val="0"/>
              <w:divBdr>
                <w:top w:val="none" w:sz="0" w:space="0" w:color="auto"/>
                <w:left w:val="none" w:sz="0" w:space="0" w:color="auto"/>
                <w:bottom w:val="none" w:sz="0" w:space="0" w:color="auto"/>
                <w:right w:val="none" w:sz="0" w:space="0" w:color="auto"/>
              </w:divBdr>
              <w:divsChild>
                <w:div w:id="1572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492">
      <w:bodyDiv w:val="1"/>
      <w:marLeft w:val="0"/>
      <w:marRight w:val="0"/>
      <w:marTop w:val="0"/>
      <w:marBottom w:val="0"/>
      <w:divBdr>
        <w:top w:val="none" w:sz="0" w:space="0" w:color="auto"/>
        <w:left w:val="none" w:sz="0" w:space="0" w:color="auto"/>
        <w:bottom w:val="none" w:sz="0" w:space="0" w:color="auto"/>
        <w:right w:val="none" w:sz="0" w:space="0" w:color="auto"/>
      </w:divBdr>
    </w:div>
    <w:div w:id="2098280184">
      <w:bodyDiv w:val="1"/>
      <w:marLeft w:val="0"/>
      <w:marRight w:val="0"/>
      <w:marTop w:val="0"/>
      <w:marBottom w:val="0"/>
      <w:divBdr>
        <w:top w:val="none" w:sz="0" w:space="0" w:color="auto"/>
        <w:left w:val="none" w:sz="0" w:space="0" w:color="auto"/>
        <w:bottom w:val="none" w:sz="0" w:space="0" w:color="auto"/>
        <w:right w:val="none" w:sz="0" w:space="0" w:color="auto"/>
      </w:divBdr>
      <w:divsChild>
        <w:div w:id="709841282">
          <w:marLeft w:val="0"/>
          <w:marRight w:val="0"/>
          <w:marTop w:val="0"/>
          <w:marBottom w:val="0"/>
          <w:divBdr>
            <w:top w:val="none" w:sz="0" w:space="0" w:color="auto"/>
            <w:left w:val="none" w:sz="0" w:space="0" w:color="auto"/>
            <w:bottom w:val="none" w:sz="0" w:space="0" w:color="auto"/>
            <w:right w:val="none" w:sz="0" w:space="0" w:color="auto"/>
          </w:divBdr>
          <w:divsChild>
            <w:div w:id="587158929">
              <w:marLeft w:val="0"/>
              <w:marRight w:val="0"/>
              <w:marTop w:val="0"/>
              <w:marBottom w:val="0"/>
              <w:divBdr>
                <w:top w:val="none" w:sz="0" w:space="0" w:color="auto"/>
                <w:left w:val="none" w:sz="0" w:space="0" w:color="auto"/>
                <w:bottom w:val="none" w:sz="0" w:space="0" w:color="auto"/>
                <w:right w:val="none" w:sz="0" w:space="0" w:color="auto"/>
              </w:divBdr>
              <w:divsChild>
                <w:div w:id="86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774">
      <w:bodyDiv w:val="1"/>
      <w:marLeft w:val="0"/>
      <w:marRight w:val="0"/>
      <w:marTop w:val="0"/>
      <w:marBottom w:val="0"/>
      <w:divBdr>
        <w:top w:val="none" w:sz="0" w:space="0" w:color="auto"/>
        <w:left w:val="none" w:sz="0" w:space="0" w:color="auto"/>
        <w:bottom w:val="none" w:sz="0" w:space="0" w:color="auto"/>
        <w:right w:val="none" w:sz="0" w:space="0" w:color="auto"/>
      </w:divBdr>
    </w:div>
    <w:div w:id="21133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C4BA7F0642D47A4C372595F4AF4F5" ma:contentTypeVersion="13" ma:contentTypeDescription="Create a new document." ma:contentTypeScope="" ma:versionID="aabb56d2dd7e8fe2ae3ecbd42da4b639">
  <xsd:schema xmlns:xsd="http://www.w3.org/2001/XMLSchema" xmlns:xs="http://www.w3.org/2001/XMLSchema" xmlns:p="http://schemas.microsoft.com/office/2006/metadata/properties" xmlns:ns3="4daaa1dd-a9b1-4c3b-adb2-fae4edfe50c0" xmlns:ns4="6aa49e28-2784-4a4e-98b0-f44adc318ce6" targetNamespace="http://schemas.microsoft.com/office/2006/metadata/properties" ma:root="true" ma:fieldsID="784cff8171356df37ad05e2287d56e1e" ns3:_="" ns4:_="">
    <xsd:import namespace="4daaa1dd-a9b1-4c3b-adb2-fae4edfe50c0"/>
    <xsd:import namespace="6aa49e28-2784-4a4e-98b0-f44adc318c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a1dd-a9b1-4c3b-adb2-fae4edfe5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49e28-2784-4a4e-98b0-f44adc318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72A4-315B-47DE-ADAD-26E1BCD3B5E0}">
  <ds:schemaRefs>
    <ds:schemaRef ds:uri="http://schemas.openxmlformats.org/package/2006/metadata/core-properties"/>
    <ds:schemaRef ds:uri="http://www.w3.org/XML/1998/namespace"/>
    <ds:schemaRef ds:uri="http://purl.org/dc/terms/"/>
    <ds:schemaRef ds:uri="6aa49e28-2784-4a4e-98b0-f44adc318ce6"/>
    <ds:schemaRef ds:uri="http://schemas.microsoft.com/office/2006/metadata/properties"/>
    <ds:schemaRef ds:uri="http://schemas.microsoft.com/office/2006/documentManagement/types"/>
    <ds:schemaRef ds:uri="http://purl.org/dc/dcmitype/"/>
    <ds:schemaRef ds:uri="http://schemas.microsoft.com/office/infopath/2007/PartnerControls"/>
    <ds:schemaRef ds:uri="4daaa1dd-a9b1-4c3b-adb2-fae4edfe50c0"/>
    <ds:schemaRef ds:uri="http://purl.org/dc/elements/1.1/"/>
  </ds:schemaRefs>
</ds:datastoreItem>
</file>

<file path=customXml/itemProps2.xml><?xml version="1.0" encoding="utf-8"?>
<ds:datastoreItem xmlns:ds="http://schemas.openxmlformats.org/officeDocument/2006/customXml" ds:itemID="{EC53901E-DF0F-4B1E-A325-6A4E19B08691}">
  <ds:schemaRefs>
    <ds:schemaRef ds:uri="http://schemas.microsoft.com/sharepoint/v3/contenttype/forms"/>
  </ds:schemaRefs>
</ds:datastoreItem>
</file>

<file path=customXml/itemProps3.xml><?xml version="1.0" encoding="utf-8"?>
<ds:datastoreItem xmlns:ds="http://schemas.openxmlformats.org/officeDocument/2006/customXml" ds:itemID="{47FD255F-A48E-4A0E-8E8A-FF6D10EE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a1dd-a9b1-4c3b-adb2-fae4edfe50c0"/>
    <ds:schemaRef ds:uri="6aa49e28-2784-4a4e-98b0-f44adc318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F8D12-7D8C-488F-B77A-7E740A7D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AstraZeneca</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kjsz354</dc:creator>
  <cp:keywords/>
  <dc:description/>
  <cp:lastModifiedBy>Shirley Li</cp:lastModifiedBy>
  <cp:revision>21</cp:revision>
  <cp:lastPrinted>2020-03-11T07:52:00Z</cp:lastPrinted>
  <dcterms:created xsi:type="dcterms:W3CDTF">2022-05-30T02:36:00Z</dcterms:created>
  <dcterms:modified xsi:type="dcterms:W3CDTF">2022-05-30T06:01:00Z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0x01010015AC4BA7F0642D47A4C372595F4AF4F5</vt:lpwstr>
  </property>
</Properties>
</file>